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0D6806" w:rsidR="0004375E" w:rsidP="0028377E" w:rsidRDefault="00DC273B" w14:paraId="0EDE433F" w14:textId="77777777">
      <w:pPr>
        <w:jc w:val="center"/>
        <w:rPr>
          <w:b/>
          <w:sz w:val="40"/>
          <w:szCs w:val="40"/>
        </w:rPr>
      </w:pPr>
      <w:r w:rsidRPr="000D6806">
        <w:rPr>
          <w:b/>
          <w:sz w:val="40"/>
          <w:szCs w:val="40"/>
        </w:rPr>
        <w:t>C</w:t>
      </w:r>
      <w:r w:rsidRPr="000D6806" w:rsidR="002D1E53">
        <w:rPr>
          <w:b/>
          <w:sz w:val="40"/>
          <w:szCs w:val="40"/>
        </w:rPr>
        <w:t xml:space="preserve">OURSE </w:t>
      </w:r>
      <w:r w:rsidRPr="000D6806" w:rsidR="00216F0A">
        <w:rPr>
          <w:b/>
          <w:sz w:val="40"/>
          <w:szCs w:val="40"/>
        </w:rPr>
        <w:t>FACT SHEET</w:t>
      </w:r>
    </w:p>
    <w:p w:rsidRPr="000D6806" w:rsidR="00236652" w:rsidP="0028377E" w:rsidRDefault="00EB72F5" w14:paraId="7FC677B0" w14:textId="11E79328">
      <w:pPr>
        <w:jc w:val="center"/>
        <w:rPr>
          <w:b/>
          <w:sz w:val="40"/>
          <w:szCs w:val="40"/>
        </w:rPr>
      </w:pPr>
      <w:r w:rsidRPr="00EB72F5">
        <w:rPr>
          <w:b/>
          <w:sz w:val="40"/>
          <w:szCs w:val="40"/>
        </w:rPr>
        <w:t>CHC</w:t>
      </w:r>
      <w:r w:rsidR="00971C7F">
        <w:rPr>
          <w:b/>
          <w:sz w:val="40"/>
          <w:szCs w:val="40"/>
        </w:rPr>
        <w:t>330</w:t>
      </w:r>
      <w:r w:rsidR="00BE5F84">
        <w:rPr>
          <w:b/>
          <w:sz w:val="40"/>
          <w:szCs w:val="40"/>
        </w:rPr>
        <w:t>21</w:t>
      </w:r>
      <w:r w:rsidRPr="00EB72F5">
        <w:rPr>
          <w:b/>
          <w:sz w:val="40"/>
          <w:szCs w:val="40"/>
        </w:rPr>
        <w:t xml:space="preserve"> – Certificate III in </w:t>
      </w:r>
      <w:r w:rsidR="00971C7F">
        <w:rPr>
          <w:b/>
          <w:sz w:val="40"/>
          <w:szCs w:val="40"/>
        </w:rPr>
        <w:t>Individual Support</w:t>
      </w:r>
    </w:p>
    <w:p w:rsidRPr="000D6806" w:rsidR="005114FF" w:rsidP="0028377E" w:rsidRDefault="005114FF" w14:paraId="7BEA96CA" w14:textId="68C7E34F">
      <w:pPr>
        <w:jc w:val="center"/>
        <w:rPr>
          <w:b/>
          <w:sz w:val="24"/>
          <w:szCs w:val="40"/>
        </w:rPr>
      </w:pPr>
      <w:r w:rsidRPr="000D6806">
        <w:rPr>
          <w:b/>
          <w:sz w:val="24"/>
          <w:szCs w:val="40"/>
        </w:rPr>
        <w:t>CRICOS Course Code</w:t>
      </w:r>
      <w:r w:rsidRPr="000D6806" w:rsidR="00E157AE">
        <w:rPr>
          <w:b/>
          <w:sz w:val="24"/>
          <w:szCs w:val="40"/>
        </w:rPr>
        <w:t xml:space="preserve">: </w:t>
      </w:r>
      <w:r w:rsidRPr="00BE5F84" w:rsidR="00BE5F84">
        <w:rPr>
          <w:b/>
          <w:sz w:val="24"/>
          <w:szCs w:val="40"/>
        </w:rPr>
        <w:t>113757D</w:t>
      </w:r>
    </w:p>
    <w:p w:rsidRPr="000D6806" w:rsidR="00DC273B" w:rsidP="00DC273B" w:rsidRDefault="00DC273B" w14:paraId="71A7CD53" w14:textId="77777777">
      <w:pPr>
        <w:rPr>
          <w:b/>
          <w:sz w:val="26"/>
          <w:szCs w:val="26"/>
        </w:rPr>
      </w:pPr>
      <w:r w:rsidRPr="000D6806">
        <w:rPr>
          <w:b/>
          <w:sz w:val="26"/>
          <w:szCs w:val="26"/>
        </w:rPr>
        <w:t>Global Business College of Australia:</w:t>
      </w:r>
    </w:p>
    <w:p w:rsidRPr="000D6806" w:rsidR="00DC273B" w:rsidP="00DC273B" w:rsidRDefault="00DC273B" w14:paraId="4D7CD26D" w14:textId="77777777">
      <w:r w:rsidRPr="000D6806">
        <w:t>We are a vocational education and training provider committed to improving students’ practical application abilities and skills, by providing students with high quality international education services to better prepare them for the workforce.</w:t>
      </w:r>
    </w:p>
    <w:p w:rsidRPr="000D6806" w:rsidR="00DC273B" w:rsidP="00DC273B" w:rsidRDefault="00DC273B" w14:paraId="48A18161" w14:textId="77777777">
      <w:pPr>
        <w:rPr>
          <w:b/>
        </w:rPr>
      </w:pPr>
      <w:r w:rsidRPr="000D6806">
        <w:rPr>
          <w:b/>
          <w:sz w:val="26"/>
          <w:szCs w:val="26"/>
        </w:rPr>
        <w:t>GBCA Values:</w:t>
      </w:r>
      <w:r w:rsidRPr="000D6806">
        <w:rPr>
          <w:b/>
        </w:rPr>
        <w:t xml:space="preserve"> </w:t>
      </w:r>
      <w:r w:rsidRPr="000D6806">
        <w:t>Innovative Minds, Caring Hearts, Global Skills</w:t>
      </w:r>
    </w:p>
    <w:p w:rsidRPr="000D6806" w:rsidR="00DC273B" w:rsidP="00DC273B" w:rsidRDefault="00DC273B" w14:paraId="76ED41A6" w14:textId="77777777">
      <w:pPr>
        <w:rPr>
          <w:b/>
        </w:rPr>
      </w:pPr>
      <w:r w:rsidRPr="000D6806">
        <w:rPr>
          <w:b/>
        </w:rPr>
        <w:t>Course Description:</w:t>
      </w:r>
    </w:p>
    <w:p w:rsidR="00700357" w:rsidP="008B6D5F" w:rsidRDefault="00700357" w14:paraId="537B9F7D" w14:textId="32027A16">
      <w:pPr>
        <w:autoSpaceDE w:val="0"/>
        <w:autoSpaceDN w:val="0"/>
        <w:adjustRightInd w:val="0"/>
        <w:spacing w:after="0" w:line="240" w:lineRule="auto"/>
      </w:pPr>
      <w:r w:rsidRPr="00700357">
        <w:t>This qualification reflects the role of workers in the community and/or residential setting who follow an individualised plan to provide person-centred support to people who may require support due to ageing. Work involves using discretion and judgement in relation to individual support as well as taking responsibility for own outputs.  Workers have a range of factual, technical and procedural knowledge, as well as some theoretical knowledge of the concepts and practices required to provide person-centred support.</w:t>
      </w:r>
      <w:r>
        <w:t xml:space="preserve"> Graduates from this program can work as</w:t>
      </w:r>
      <w:r w:rsidR="008B6D5F">
        <w:t xml:space="preserve"> personal care worker, aged and disability support worker in: Aged care centres, nursing home</w:t>
      </w:r>
      <w:r w:rsidR="00121427">
        <w:t xml:space="preserve">s, retirement villages, residential </w:t>
      </w:r>
      <w:r w:rsidR="00121EBD">
        <w:t xml:space="preserve">aged </w:t>
      </w:r>
      <w:r w:rsidR="00121427">
        <w:t>care facilities or home care.</w:t>
      </w:r>
    </w:p>
    <w:p w:rsidRPr="00700357" w:rsidR="00700357" w:rsidP="00121EBD" w:rsidRDefault="00700357" w14:paraId="6F74B308" w14:textId="77777777">
      <w:pPr>
        <w:pStyle w:val="ListParagraph"/>
        <w:autoSpaceDE w:val="0"/>
        <w:autoSpaceDN w:val="0"/>
        <w:adjustRightInd w:val="0"/>
        <w:spacing w:after="0" w:line="240" w:lineRule="auto"/>
      </w:pPr>
    </w:p>
    <w:p w:rsidR="00700357" w:rsidP="00700357" w:rsidRDefault="00700357" w14:paraId="6B051C23" w14:textId="58660082">
      <w:pPr>
        <w:autoSpaceDE w:val="0"/>
        <w:autoSpaceDN w:val="0"/>
        <w:adjustRightInd w:val="0"/>
        <w:spacing w:after="0" w:line="240" w:lineRule="auto"/>
      </w:pPr>
      <w:r w:rsidRPr="00700357">
        <w:t xml:space="preserve">To achieve this qualification, candidates must have completed at least 120 hours of work as detailed in the </w:t>
      </w:r>
      <w:r w:rsidR="00121EBD">
        <w:t>a</w:t>
      </w:r>
      <w:r w:rsidRPr="00700357">
        <w:t xml:space="preserve">ssessment </w:t>
      </w:r>
      <w:r w:rsidR="00121EBD">
        <w:t>r</w:t>
      </w:r>
      <w:r w:rsidRPr="00700357">
        <w:t>equirements of the units of competency.</w:t>
      </w:r>
    </w:p>
    <w:p w:rsidRPr="00A54B23" w:rsidR="00BB2E93" w:rsidP="00DC273B" w:rsidRDefault="00BB2E93" w14:paraId="1D1D505C" w14:textId="5F940A8B">
      <w:pPr>
        <w:spacing w:before="240"/>
        <w:rPr>
          <w:rFonts w:cs="Arial"/>
        </w:rPr>
      </w:pPr>
      <w:r w:rsidRPr="00A54B23">
        <w:rPr>
          <w:b/>
        </w:rPr>
        <w:t>Course duration:</w:t>
      </w:r>
      <w:r w:rsidRPr="00A54B23">
        <w:rPr>
          <w:color w:val="000000" w:themeColor="text1"/>
        </w:rPr>
        <w:t xml:space="preserve"> </w:t>
      </w:r>
      <w:r w:rsidRPr="00A54B23" w:rsidR="00FA07D5">
        <w:t>5</w:t>
      </w:r>
      <w:r w:rsidRPr="00A54B23">
        <w:t>2 week</w:t>
      </w:r>
      <w:r w:rsidRPr="00A54B23" w:rsidR="00DC273B">
        <w:t xml:space="preserve">s </w:t>
      </w:r>
      <w:r w:rsidRPr="00A54B23" w:rsidR="00DD0567">
        <w:t>(</w:t>
      </w:r>
      <w:r w:rsidRPr="00A54B23" w:rsidR="009666CF">
        <w:t>including</w:t>
      </w:r>
      <w:r w:rsidRPr="00A54B23" w:rsidR="00EB72F5">
        <w:t xml:space="preserve"> 30 weeks of internal training,</w:t>
      </w:r>
      <w:r w:rsidRPr="00A54B23" w:rsidR="009666CF">
        <w:t xml:space="preserve"> </w:t>
      </w:r>
      <w:r w:rsidRPr="00A54B23" w:rsidR="00833C7E">
        <w:t>6 weeks of vocational placement</w:t>
      </w:r>
      <w:r w:rsidRPr="00A54B23" w:rsidR="00B1332E">
        <w:t xml:space="preserve">, 4 weeks </w:t>
      </w:r>
      <w:r w:rsidRPr="00A54B23" w:rsidR="00DD0567">
        <w:t>catch up class, reassessment</w:t>
      </w:r>
      <w:r w:rsidRPr="00A54B23" w:rsidR="00B1332E">
        <w:t xml:space="preserve">, additional placement (if required), </w:t>
      </w:r>
      <w:r w:rsidRPr="00A54B23" w:rsidR="00DD0567">
        <w:t xml:space="preserve">and </w:t>
      </w:r>
      <w:r w:rsidRPr="00A54B23" w:rsidR="00B1332E">
        <w:t xml:space="preserve">12 weeks </w:t>
      </w:r>
      <w:r w:rsidRPr="00A54B23" w:rsidR="00DD0567">
        <w:t>holidays</w:t>
      </w:r>
      <w:r w:rsidRPr="00A54B23" w:rsidR="00F11011">
        <w:t>)</w:t>
      </w:r>
      <w:r w:rsidRPr="00A54B23" w:rsidR="00B1332E">
        <w:t>.</w:t>
      </w:r>
    </w:p>
    <w:p w:rsidRPr="00A54B23" w:rsidR="00BB2E93" w:rsidP="0028377E" w:rsidRDefault="00BB2E93" w14:paraId="08A09020" w14:textId="56E9EAA6">
      <w:pPr>
        <w:autoSpaceDE w:val="0"/>
        <w:autoSpaceDN w:val="0"/>
        <w:adjustRightInd w:val="0"/>
        <w:rPr>
          <w:rFonts w:cs="Arial"/>
        </w:rPr>
      </w:pPr>
      <w:r w:rsidRPr="00A54B23">
        <w:rPr>
          <w:b/>
        </w:rPr>
        <w:t xml:space="preserve">Schedule: </w:t>
      </w:r>
      <w:r w:rsidR="0014514A">
        <w:rPr>
          <w:rFonts w:cs="Arial"/>
        </w:rPr>
        <w:t>International students undertaking a vocational course in Australia are expected to undertake a full-time study load (a minimum 20 scheduled course contact hours per week. This may include up to 6 hours of online/distance learning. GBCA does not offer online/distance learning to the vocational placement component of a course).</w:t>
      </w:r>
    </w:p>
    <w:p w:rsidRPr="00A54B23" w:rsidR="008243A1" w:rsidP="0028377E" w:rsidRDefault="0004375E" w14:paraId="12C5BFAB" w14:textId="35F8F2DA">
      <w:pPr>
        <w:tabs>
          <w:tab w:val="center" w:pos="4513"/>
        </w:tabs>
      </w:pPr>
      <w:r w:rsidRPr="00A54B23">
        <w:rPr>
          <w:b/>
        </w:rPr>
        <w:t>Delivery mode:</w:t>
      </w:r>
      <w:r w:rsidRPr="00A54B23">
        <w:t xml:space="preserve"> </w:t>
      </w:r>
      <w:r w:rsidR="000361D6">
        <w:t>Blended learning between f</w:t>
      </w:r>
      <w:r w:rsidRPr="00881B4F" w:rsidR="000361D6">
        <w:t xml:space="preserve">ace to face </w:t>
      </w:r>
      <w:r w:rsidR="000361D6">
        <w:t>and online</w:t>
      </w:r>
    </w:p>
    <w:p w:rsidRPr="00A54B23" w:rsidR="00833C7E" w:rsidP="00833C7E" w:rsidRDefault="008243A1" w14:paraId="0B749DFF" w14:textId="266EE8FC">
      <w:r w:rsidRPr="00A54B23">
        <w:rPr>
          <w:b/>
        </w:rPr>
        <w:t>Campus location and delivery site:</w:t>
      </w:r>
      <w:r w:rsidRPr="00A54B23">
        <w:t xml:space="preserve"> </w:t>
      </w:r>
      <w:r w:rsidRPr="00A54B23" w:rsidR="00833C7E">
        <w:t xml:space="preserve">337-339 La Trobe Street, Melbourne 3000 VIC, and 338 </w:t>
      </w:r>
      <w:proofErr w:type="gramStart"/>
      <w:r w:rsidRPr="00A54B23" w:rsidR="00833C7E">
        <w:t>Queens street</w:t>
      </w:r>
      <w:proofErr w:type="gramEnd"/>
      <w:r w:rsidRPr="00A54B23" w:rsidR="00833C7E">
        <w:t>, Melbourne 3000 VIC</w:t>
      </w:r>
    </w:p>
    <w:p w:rsidRPr="00A54B23" w:rsidR="008243A1" w:rsidP="008243A1" w:rsidRDefault="008243A1" w14:paraId="00DC0D58" w14:textId="77777777">
      <w:pPr>
        <w:autoSpaceDE w:val="0"/>
        <w:autoSpaceDN w:val="0"/>
        <w:adjustRightInd w:val="0"/>
        <w:spacing w:after="0" w:line="240" w:lineRule="auto"/>
        <w:rPr>
          <w:rFonts w:cs="Times New Roman"/>
          <w:b/>
        </w:rPr>
      </w:pPr>
      <w:r w:rsidRPr="00A54B23">
        <w:rPr>
          <w:rFonts w:cs="Times New Roman"/>
          <w:b/>
        </w:rPr>
        <w:t xml:space="preserve">Entry requirements: </w:t>
      </w:r>
    </w:p>
    <w:p w:rsidRPr="00A54B23" w:rsidR="008243A1" w:rsidP="008243A1" w:rsidRDefault="008243A1" w14:paraId="14F88AEA" w14:textId="77777777">
      <w:pPr>
        <w:autoSpaceDE w:val="0"/>
        <w:autoSpaceDN w:val="0"/>
        <w:adjustRightInd w:val="0"/>
        <w:spacing w:after="0" w:line="240" w:lineRule="auto"/>
        <w:rPr>
          <w:rFonts w:cs="Times New Roman"/>
          <w:b/>
        </w:rPr>
      </w:pPr>
    </w:p>
    <w:p w:rsidRPr="00A54B23" w:rsidR="00833C7E" w:rsidP="00833C7E" w:rsidRDefault="00833C7E" w14:paraId="6D9AF27E" w14:textId="77777777">
      <w:pPr>
        <w:autoSpaceDE w:val="0"/>
        <w:autoSpaceDN w:val="0"/>
        <w:adjustRightInd w:val="0"/>
        <w:spacing w:after="0" w:line="240" w:lineRule="auto"/>
      </w:pPr>
      <w:r w:rsidRPr="00A54B23">
        <w:t>Academic requirement: Satisfactorily completed Australian year 11 or equivalent level of study</w:t>
      </w:r>
    </w:p>
    <w:p w:rsidRPr="00A54B23" w:rsidR="000C5FC1" w:rsidP="00833C7E" w:rsidRDefault="000C5FC1" w14:paraId="31093A8C" w14:textId="77777777">
      <w:pPr>
        <w:autoSpaceDE w:val="0"/>
        <w:autoSpaceDN w:val="0"/>
        <w:adjustRightInd w:val="0"/>
        <w:spacing w:after="0" w:line="240" w:lineRule="auto"/>
      </w:pPr>
    </w:p>
    <w:p w:rsidRPr="00A54B23" w:rsidR="00833C7E" w:rsidP="00833C7E" w:rsidRDefault="00833C7E" w14:paraId="6C55C202" w14:textId="032156BD">
      <w:pPr>
        <w:autoSpaceDE w:val="0"/>
        <w:autoSpaceDN w:val="0"/>
        <w:adjustRightInd w:val="0"/>
        <w:spacing w:after="0" w:line="240" w:lineRule="auto"/>
      </w:pPr>
      <w:r>
        <w:t xml:space="preserve">Language requirements: </w:t>
      </w:r>
    </w:p>
    <w:p w:rsidR="103887C7" w:rsidP="68B310D3" w:rsidRDefault="103887C7" w14:paraId="4A2CBC25" w14:textId="12A09830">
      <w:pPr>
        <w:pStyle w:val="ListParagraph"/>
        <w:numPr>
          <w:ilvl w:val="0"/>
          <w:numId w:val="17"/>
        </w:numPr>
        <w:spacing w:after="0" w:line="240" w:lineRule="auto"/>
        <w:jc w:val="both"/>
        <w:rPr>
          <w:color w:val="000000" w:themeColor="text1"/>
          <w:lang w:val="en-US"/>
        </w:rPr>
      </w:pPr>
      <w:r w:rsidRPr="68B310D3">
        <w:rPr>
          <w:rFonts w:ascii="Calibri" w:hAnsi="Calibri" w:eastAsia="Calibri" w:cs="Calibri"/>
          <w:color w:val="000000" w:themeColor="text1"/>
        </w:rPr>
        <w:t>Minimum of IELTS 5.5 (no band less than 5) or equivalent, or</w:t>
      </w:r>
    </w:p>
    <w:p w:rsidR="103887C7" w:rsidP="68B310D3" w:rsidRDefault="103887C7" w14:paraId="3B2E9841" w14:textId="676AD5A8">
      <w:pPr>
        <w:pStyle w:val="ListParagraph"/>
        <w:numPr>
          <w:ilvl w:val="0"/>
          <w:numId w:val="17"/>
        </w:numPr>
        <w:tabs>
          <w:tab w:val="center" w:pos="4513"/>
        </w:tabs>
        <w:spacing w:line="256" w:lineRule="auto"/>
        <w:rPr>
          <w:color w:val="000000" w:themeColor="text1"/>
          <w:lang w:val="en-US"/>
        </w:rPr>
      </w:pPr>
      <w:r w:rsidRPr="68B310D3">
        <w:rPr>
          <w:rFonts w:ascii="Calibri" w:hAnsi="Calibri" w:eastAsia="Calibri" w:cs="Calibri"/>
          <w:color w:val="000000" w:themeColor="text1"/>
        </w:rPr>
        <w:t xml:space="preserve"> Successfully complete the GBCA English course/s EAP1 to meet the English requirements of the intended course.</w:t>
      </w:r>
    </w:p>
    <w:p w:rsidR="103887C7" w:rsidP="68B310D3" w:rsidRDefault="103887C7" w14:paraId="06F7FF47" w14:textId="74E9D0AD">
      <w:pPr>
        <w:pStyle w:val="ListParagraph"/>
        <w:numPr>
          <w:ilvl w:val="0"/>
          <w:numId w:val="17"/>
        </w:numPr>
        <w:tabs>
          <w:tab w:val="center" w:pos="4513"/>
        </w:tabs>
        <w:spacing w:line="256" w:lineRule="auto"/>
        <w:rPr>
          <w:color w:val="000000" w:themeColor="text1"/>
          <w:lang w:val="en-US"/>
        </w:rPr>
      </w:pPr>
      <w:r w:rsidRPr="68B310D3">
        <w:rPr>
          <w:rFonts w:ascii="Calibri" w:hAnsi="Calibri" w:eastAsia="Calibri" w:cs="Calibri"/>
          <w:color w:val="000000" w:themeColor="text1"/>
        </w:rPr>
        <w:t xml:space="preserve">GBCA also accepts completion of a recognised equivalent English preparation course from </w:t>
      </w:r>
      <w:r w:rsidR="000361D6">
        <w:rPr>
          <w:rFonts w:ascii="Calibri" w:hAnsi="Calibri" w:eastAsia="Calibri" w:cs="Calibri"/>
          <w:color w:val="000000" w:themeColor="text1"/>
        </w:rPr>
        <w:t>NEAS/</w:t>
      </w:r>
      <w:proofErr w:type="gramStart"/>
      <w:r w:rsidR="000361D6">
        <w:rPr>
          <w:rFonts w:ascii="Calibri" w:hAnsi="Calibri" w:eastAsia="Calibri" w:cs="Calibri"/>
          <w:color w:val="000000" w:themeColor="text1"/>
        </w:rPr>
        <w:t xml:space="preserve">EA </w:t>
      </w:r>
      <w:r w:rsidRPr="68B310D3">
        <w:rPr>
          <w:rFonts w:ascii="Calibri" w:hAnsi="Calibri" w:eastAsia="Calibri" w:cs="Calibri"/>
          <w:color w:val="000000" w:themeColor="text1"/>
        </w:rPr>
        <w:t xml:space="preserve"> accredited</w:t>
      </w:r>
      <w:proofErr w:type="gramEnd"/>
      <w:r w:rsidRPr="68B310D3">
        <w:rPr>
          <w:rFonts w:ascii="Calibri" w:hAnsi="Calibri" w:eastAsia="Calibri" w:cs="Calibri"/>
          <w:color w:val="000000" w:themeColor="text1"/>
        </w:rPr>
        <w:t xml:space="preserve"> ELICOS provider</w:t>
      </w:r>
      <w:r w:rsidR="000361D6">
        <w:rPr>
          <w:rFonts w:ascii="Calibri" w:hAnsi="Calibri" w:eastAsia="Calibri" w:cs="Calibri"/>
          <w:color w:val="000000" w:themeColor="text1"/>
        </w:rPr>
        <w:t>s</w:t>
      </w:r>
      <w:r w:rsidRPr="68B310D3">
        <w:rPr>
          <w:rFonts w:ascii="Calibri" w:hAnsi="Calibri" w:eastAsia="Calibri" w:cs="Calibri"/>
          <w:color w:val="000000" w:themeColor="text1"/>
        </w:rPr>
        <w:t xml:space="preserve">. </w:t>
      </w:r>
    </w:p>
    <w:p w:rsidR="103887C7" w:rsidP="68B310D3" w:rsidRDefault="103887C7" w14:paraId="73773B6E" w14:textId="3CCE7CC5">
      <w:pPr>
        <w:pStyle w:val="ListParagraph"/>
        <w:numPr>
          <w:ilvl w:val="0"/>
          <w:numId w:val="17"/>
        </w:numPr>
        <w:spacing w:line="256" w:lineRule="auto"/>
        <w:rPr>
          <w:color w:val="000000" w:themeColor="text1"/>
          <w:lang w:val="en-US"/>
        </w:rPr>
      </w:pPr>
      <w:r w:rsidRPr="68B310D3">
        <w:rPr>
          <w:rFonts w:ascii="Calibri" w:hAnsi="Calibri" w:eastAsia="Calibri" w:cs="Calibri"/>
          <w:color w:val="000000" w:themeColor="text1"/>
        </w:rPr>
        <w:lastRenderedPageBreak/>
        <w:t xml:space="preserve">Overseas students who do not provide </w:t>
      </w:r>
      <w:proofErr w:type="gramStart"/>
      <w:r w:rsidRPr="68B310D3">
        <w:rPr>
          <w:rFonts w:ascii="Calibri" w:hAnsi="Calibri" w:eastAsia="Calibri" w:cs="Calibri"/>
          <w:color w:val="000000" w:themeColor="text1"/>
        </w:rPr>
        <w:t>a satisfactory evidence</w:t>
      </w:r>
      <w:proofErr w:type="gramEnd"/>
      <w:r w:rsidRPr="68B310D3">
        <w:rPr>
          <w:rFonts w:ascii="Calibri" w:hAnsi="Calibri" w:eastAsia="Calibri" w:cs="Calibri"/>
          <w:color w:val="000000" w:themeColor="text1"/>
        </w:rPr>
        <w:t xml:space="preserve"> for their English proficiency will be interviewed/ asked to undertake a language, literacy and numeracy (LLN) skills to ascertain their skills.</w:t>
      </w:r>
    </w:p>
    <w:p w:rsidRPr="00A54B23" w:rsidR="00A54B23" w:rsidP="00833C7E" w:rsidRDefault="00A54B23" w14:paraId="1486D29F" w14:textId="77777777">
      <w:pPr>
        <w:autoSpaceDE w:val="0"/>
        <w:autoSpaceDN w:val="0"/>
        <w:adjustRightInd w:val="0"/>
        <w:spacing w:after="0" w:line="240" w:lineRule="auto"/>
        <w:rPr>
          <w:rFonts w:cs="Times New Roman"/>
          <w:b/>
        </w:rPr>
      </w:pPr>
    </w:p>
    <w:p w:rsidRPr="00A54B23" w:rsidR="00833C7E" w:rsidP="00833C7E" w:rsidRDefault="00833C7E" w14:paraId="76FBA842" w14:textId="552556FC">
      <w:pPr>
        <w:autoSpaceDE w:val="0"/>
        <w:autoSpaceDN w:val="0"/>
        <w:adjustRightInd w:val="0"/>
        <w:spacing w:after="0" w:line="240" w:lineRule="auto"/>
        <w:rPr>
          <w:rFonts w:cs="Times New Roman"/>
          <w:b/>
        </w:rPr>
      </w:pPr>
      <w:r w:rsidRPr="00A54B23">
        <w:rPr>
          <w:rFonts w:cs="Times New Roman"/>
          <w:b/>
        </w:rPr>
        <w:t xml:space="preserve">Vocational placement requirements: </w:t>
      </w:r>
    </w:p>
    <w:p w:rsidRPr="00BE5F84" w:rsidR="00BE5F84" w:rsidP="00BE5F84" w:rsidRDefault="00833C7E" w14:paraId="6F516FB0" w14:textId="1E6DD97D">
      <w:pPr>
        <w:spacing w:before="100"/>
        <w:rPr>
          <w:szCs w:val="28"/>
        </w:rPr>
      </w:pPr>
      <w:r w:rsidRPr="00A54B23">
        <w:rPr>
          <w:szCs w:val="28"/>
        </w:rPr>
        <w:t xml:space="preserve">Before commencing vocational placement, </w:t>
      </w:r>
      <w:r w:rsidRPr="00BE5F84" w:rsidR="00BE5F84">
        <w:rPr>
          <w:szCs w:val="28"/>
        </w:rPr>
        <w:t xml:space="preserve">students are required to complete the following: </w:t>
      </w:r>
    </w:p>
    <w:p w:rsidRPr="00BE5F84" w:rsidR="00BE5F84" w:rsidP="00BE5F84" w:rsidRDefault="00BE5F84" w14:paraId="2236A5BB" w14:textId="77777777">
      <w:pPr>
        <w:pStyle w:val="BodyText"/>
        <w:keepNext/>
        <w:rPr>
          <w:rFonts w:asciiTheme="minorHAnsi" w:hAnsiTheme="minorHAnsi" w:eastAsiaTheme="minorEastAsia" w:cstheme="minorBidi"/>
          <w:szCs w:val="28"/>
          <w:lang w:val="en-AU" w:eastAsia="zh-CN"/>
        </w:rPr>
      </w:pPr>
      <w:r w:rsidRPr="00BE5F84">
        <w:rPr>
          <w:rFonts w:asciiTheme="minorHAnsi" w:hAnsiTheme="minorHAnsi" w:eastAsiaTheme="minorEastAsia" w:cstheme="minorBidi"/>
          <w:szCs w:val="28"/>
          <w:lang w:val="en-AU" w:eastAsia="zh-CN"/>
        </w:rPr>
        <w:t xml:space="preserve">1.  Current Police Check (12 months) </w:t>
      </w:r>
    </w:p>
    <w:p w:rsidRPr="00BE5F84" w:rsidR="00BE5F84" w:rsidP="00BE5F84" w:rsidRDefault="00BE5F84" w14:paraId="2580B4E7" w14:textId="77777777">
      <w:pPr>
        <w:pStyle w:val="BodyText"/>
        <w:keepNext/>
        <w:rPr>
          <w:rFonts w:asciiTheme="minorHAnsi" w:hAnsiTheme="minorHAnsi" w:eastAsiaTheme="minorEastAsia" w:cstheme="minorBidi"/>
          <w:szCs w:val="28"/>
          <w:lang w:val="en-AU" w:eastAsia="zh-CN"/>
        </w:rPr>
      </w:pPr>
      <w:r w:rsidRPr="00BE5F84">
        <w:rPr>
          <w:rFonts w:asciiTheme="minorHAnsi" w:hAnsiTheme="minorHAnsi" w:eastAsiaTheme="minorEastAsia" w:cstheme="minorBidi"/>
          <w:szCs w:val="28"/>
          <w:lang w:val="en-AU" w:eastAsia="zh-CN"/>
        </w:rPr>
        <w:t>2.  Vocational placement host employer may require students to complete the NDIS Worker Screening Check Prior to commencing placement.</w:t>
      </w:r>
    </w:p>
    <w:p w:rsidRPr="00A54B23" w:rsidR="00833C7E" w:rsidP="00833C7E" w:rsidRDefault="00833C7E" w14:paraId="0E0835CF" w14:textId="537085D3">
      <w:pPr>
        <w:spacing w:before="100"/>
        <w:rPr>
          <w:szCs w:val="28"/>
        </w:rPr>
      </w:pPr>
      <w:r w:rsidRPr="00A54B23">
        <w:rPr>
          <w:szCs w:val="28"/>
        </w:rPr>
        <w:t xml:space="preserve">Students are required to complete at least </w:t>
      </w:r>
      <w:r w:rsidRPr="00A54B23" w:rsidR="00835C06">
        <w:rPr>
          <w:szCs w:val="28"/>
        </w:rPr>
        <w:t>12</w:t>
      </w:r>
      <w:r w:rsidRPr="00A54B23">
        <w:rPr>
          <w:szCs w:val="28"/>
        </w:rPr>
        <w:t>0 hours of work placement</w:t>
      </w:r>
      <w:r w:rsidRPr="00A54B23" w:rsidR="00835C06">
        <w:rPr>
          <w:szCs w:val="28"/>
        </w:rPr>
        <w:t xml:space="preserve"> </w:t>
      </w:r>
      <w:r w:rsidRPr="00A54B23">
        <w:rPr>
          <w:szCs w:val="28"/>
        </w:rPr>
        <w:t>as part of course requirements.</w:t>
      </w:r>
    </w:p>
    <w:p w:rsidRPr="00A54B23" w:rsidR="00833C7E" w:rsidP="00833C7E" w:rsidRDefault="00833C7E" w14:paraId="6C04F95F" w14:textId="468F0C43">
      <w:pPr>
        <w:spacing w:before="100"/>
        <w:jc w:val="both"/>
        <w:rPr>
          <w:szCs w:val="28"/>
        </w:rPr>
      </w:pPr>
      <w:r w:rsidRPr="00A54B23">
        <w:rPr>
          <w:szCs w:val="28"/>
        </w:rPr>
        <w:t xml:space="preserve">GBCA has signed agreements with prospective employers to offer the work placement opportunities for its students. A list of these prospective employers will be provided to assist you in finding work placement. Work placements will be arranged by the GBCA Work Placement Coordinator in conjunction with the student and GBCA trainers. </w:t>
      </w:r>
    </w:p>
    <w:p w:rsidRPr="00A54B23" w:rsidR="00833C7E" w:rsidP="00833C7E" w:rsidRDefault="00833C7E" w14:paraId="15DFB40A" w14:textId="725498E8">
      <w:pPr>
        <w:spacing w:before="100"/>
      </w:pPr>
      <w:r>
        <w:t>The Fair Work Act 2009, under the definition of Vocational Placement in </w:t>
      </w:r>
      <w:hyperlink r:id="rId11">
        <w:r>
          <w:t>section 12</w:t>
        </w:r>
      </w:hyperlink>
      <w:r>
        <w:t> outlines the rules restricting unpaid work. The Fair Work Ombudsman provides a clear explanation of these rules in the </w:t>
      </w:r>
      <w:hyperlink r:id="rId12">
        <w:r w:rsidRPr="0D8EEF3B">
          <w:rPr>
            <w:rStyle w:val="Hyperlink"/>
          </w:rPr>
          <w:t>Internships, Vocational Placements &amp; Unpaid Work Fact Sheet.</w:t>
        </w:r>
      </w:hyperlink>
      <w:r>
        <w:t>  </w:t>
      </w:r>
    </w:p>
    <w:p w:rsidRPr="00A54B23" w:rsidR="00833C7E" w:rsidP="00833C7E" w:rsidRDefault="00833C7E" w14:paraId="420AA74B" w14:textId="63647876">
      <w:pPr>
        <w:spacing w:before="100"/>
        <w:rPr>
          <w:szCs w:val="28"/>
        </w:rPr>
      </w:pPr>
      <w:r w:rsidRPr="00A54B23">
        <w:rPr>
          <w:szCs w:val="28"/>
        </w:rPr>
        <w:t xml:space="preserve">Students are required to discuss with the GBCA work placement coordinator if they wish to make their own work placement arrangement. </w:t>
      </w:r>
    </w:p>
    <w:p w:rsidR="00B1332E" w:rsidP="00833C7E" w:rsidRDefault="00B1332E" w14:paraId="29487455" w14:textId="0DD7FA96">
      <w:pPr>
        <w:spacing w:before="100"/>
        <w:rPr>
          <w:szCs w:val="28"/>
        </w:rPr>
      </w:pPr>
      <w:r w:rsidRPr="00A54B23">
        <w:rPr>
          <w:szCs w:val="28"/>
        </w:rPr>
        <w:t xml:space="preserve">Due to the requirement to complete vocational placement, </w:t>
      </w:r>
      <w:proofErr w:type="gramStart"/>
      <w:r w:rsidRPr="00A54B23">
        <w:rPr>
          <w:szCs w:val="28"/>
        </w:rPr>
        <w:t>a final outcome</w:t>
      </w:r>
      <w:proofErr w:type="gramEnd"/>
      <w:r w:rsidRPr="00A54B23">
        <w:rPr>
          <w:szCs w:val="28"/>
        </w:rPr>
        <w:t xml:space="preserve"> for each unit would not be provided until the relevant component of vocational placement had been completed.</w:t>
      </w:r>
    </w:p>
    <w:p w:rsidR="00DC273B" w:rsidP="00DC273B" w:rsidRDefault="00DC273B" w14:paraId="3856A7E3" w14:textId="75918064">
      <w:pPr>
        <w:spacing w:before="240" w:after="0"/>
        <w:rPr>
          <w:b/>
        </w:rPr>
      </w:pPr>
      <w:r w:rsidRPr="000D6806">
        <w:rPr>
          <w:b/>
        </w:rPr>
        <w:t>Course Structure:</w:t>
      </w:r>
    </w:p>
    <w:tbl>
      <w:tblPr>
        <w:tblW w:w="9209" w:type="dxa"/>
        <w:tblLayout w:type="fixed"/>
        <w:tblLook w:val="04A0" w:firstRow="1" w:lastRow="0" w:firstColumn="1" w:lastColumn="0" w:noHBand="0" w:noVBand="1"/>
      </w:tblPr>
      <w:tblGrid>
        <w:gridCol w:w="9209"/>
      </w:tblGrid>
      <w:tr w:rsidRPr="007D7EA3" w:rsidR="00AE797B" w:rsidTr="00AE797B" w14:paraId="5F59685C" w14:textId="77777777">
        <w:trPr>
          <w:trHeight w:val="4640"/>
        </w:trPr>
        <w:tc>
          <w:tcPr>
            <w:tcW w:w="9209" w:type="dxa"/>
            <w:shd w:val="clear" w:color="auto" w:fill="auto"/>
            <w:vAlign w:val="center"/>
            <w:hideMark/>
          </w:tcPr>
          <w:p w:rsidRPr="00AE797B" w:rsidR="00AE797B" w:rsidP="00AE797B" w:rsidRDefault="00AE797B" w14:paraId="41DE6028" w14:textId="77777777">
            <w:pPr>
              <w:spacing w:after="0" w:line="276" w:lineRule="auto"/>
              <w:rPr>
                <w:szCs w:val="28"/>
              </w:rPr>
            </w:pPr>
            <w:r w:rsidRPr="00AE797B">
              <w:rPr>
                <w:szCs w:val="28"/>
              </w:rPr>
              <w:t>CHCCCS031 Provide individualised support</w:t>
            </w:r>
          </w:p>
          <w:p w:rsidRPr="00AE797B" w:rsidR="00AE797B" w:rsidP="00AE797B" w:rsidRDefault="00AE797B" w14:paraId="0B1BB454" w14:textId="77777777">
            <w:pPr>
              <w:spacing w:after="0" w:line="276" w:lineRule="auto"/>
              <w:rPr>
                <w:szCs w:val="28"/>
              </w:rPr>
            </w:pPr>
            <w:r w:rsidRPr="00AE797B">
              <w:rPr>
                <w:szCs w:val="28"/>
              </w:rPr>
              <w:t>CHCCCS040 Support independence and wellbeing</w:t>
            </w:r>
          </w:p>
          <w:p w:rsidRPr="00AE797B" w:rsidR="00AE797B" w:rsidP="00AE797B" w:rsidRDefault="00AE797B" w14:paraId="40E1AD2B" w14:textId="77777777">
            <w:pPr>
              <w:spacing w:after="0" w:line="276" w:lineRule="auto"/>
              <w:rPr>
                <w:szCs w:val="28"/>
              </w:rPr>
            </w:pPr>
            <w:r w:rsidRPr="00AE797B">
              <w:rPr>
                <w:szCs w:val="28"/>
              </w:rPr>
              <w:t>CHCCOM005 Communicate and work in health or community services</w:t>
            </w:r>
          </w:p>
          <w:p w:rsidRPr="00AE797B" w:rsidR="00AE797B" w:rsidP="00AE797B" w:rsidRDefault="00AE797B" w14:paraId="2CBD1C5F" w14:textId="77777777">
            <w:pPr>
              <w:spacing w:after="0" w:line="276" w:lineRule="auto"/>
              <w:rPr>
                <w:szCs w:val="28"/>
              </w:rPr>
            </w:pPr>
            <w:r w:rsidRPr="00AE797B">
              <w:rPr>
                <w:szCs w:val="28"/>
              </w:rPr>
              <w:t>CHCDIV001 Work with diverse people</w:t>
            </w:r>
          </w:p>
          <w:p w:rsidRPr="00AE797B" w:rsidR="00AE797B" w:rsidP="00AE797B" w:rsidRDefault="00AE797B" w14:paraId="6DF62281" w14:textId="77777777">
            <w:pPr>
              <w:spacing w:after="0" w:line="276" w:lineRule="auto"/>
              <w:rPr>
                <w:szCs w:val="28"/>
              </w:rPr>
            </w:pPr>
            <w:r w:rsidRPr="00AE797B">
              <w:rPr>
                <w:szCs w:val="28"/>
              </w:rPr>
              <w:t>CHCLEG001 Work legally and ethically</w:t>
            </w:r>
          </w:p>
          <w:p w:rsidRPr="00AE797B" w:rsidR="00AE797B" w:rsidP="00AE797B" w:rsidRDefault="00AE797B" w14:paraId="16969F55" w14:textId="77777777">
            <w:pPr>
              <w:spacing w:after="0" w:line="276" w:lineRule="auto"/>
              <w:rPr>
                <w:szCs w:val="28"/>
              </w:rPr>
            </w:pPr>
            <w:r w:rsidRPr="00AE797B">
              <w:rPr>
                <w:szCs w:val="28"/>
              </w:rPr>
              <w:t>CHCCCS041 Recognise healthy body systems</w:t>
            </w:r>
          </w:p>
          <w:p w:rsidRPr="00AE797B" w:rsidR="00AE797B" w:rsidP="00AE797B" w:rsidRDefault="00AE797B" w14:paraId="2B6B4C15" w14:textId="77777777">
            <w:pPr>
              <w:spacing w:after="0" w:line="276" w:lineRule="auto"/>
              <w:rPr>
                <w:szCs w:val="28"/>
              </w:rPr>
            </w:pPr>
            <w:r w:rsidRPr="00AE797B">
              <w:rPr>
                <w:szCs w:val="28"/>
              </w:rPr>
              <w:t>HLTWHS002 Follow safe work practices for direct client care</w:t>
            </w:r>
          </w:p>
          <w:p w:rsidRPr="00AE797B" w:rsidR="00AE797B" w:rsidP="00AE797B" w:rsidRDefault="00AE797B" w14:paraId="4E52910D" w14:textId="77777777">
            <w:pPr>
              <w:spacing w:after="0" w:line="276" w:lineRule="auto"/>
              <w:rPr>
                <w:szCs w:val="28"/>
              </w:rPr>
            </w:pPr>
            <w:r w:rsidRPr="00AE797B">
              <w:rPr>
                <w:szCs w:val="28"/>
              </w:rPr>
              <w:t>CHCCCS038 Facilitate the empowerment of people receiving support</w:t>
            </w:r>
          </w:p>
          <w:p w:rsidRPr="00AE797B" w:rsidR="00AE797B" w:rsidP="00AE797B" w:rsidRDefault="00AE797B" w14:paraId="50938E3E" w14:textId="77777777">
            <w:pPr>
              <w:spacing w:after="0" w:line="276" w:lineRule="auto"/>
              <w:rPr>
                <w:szCs w:val="28"/>
              </w:rPr>
            </w:pPr>
            <w:r w:rsidRPr="00AE797B">
              <w:rPr>
                <w:szCs w:val="28"/>
              </w:rPr>
              <w:t>HLTINF006 Apply basic principles and practices of infection prevention and control</w:t>
            </w:r>
          </w:p>
          <w:p w:rsidRPr="00AE797B" w:rsidR="00AE797B" w:rsidP="00AE797B" w:rsidRDefault="00AE797B" w14:paraId="47C4B74A" w14:textId="77777777">
            <w:pPr>
              <w:spacing w:after="0" w:line="276" w:lineRule="auto"/>
              <w:rPr>
                <w:szCs w:val="28"/>
              </w:rPr>
            </w:pPr>
            <w:r w:rsidRPr="00AE797B">
              <w:rPr>
                <w:szCs w:val="28"/>
              </w:rPr>
              <w:t>CHCAGE011 Provide support to people living with dementia</w:t>
            </w:r>
          </w:p>
          <w:p w:rsidRPr="00AE797B" w:rsidR="00AE797B" w:rsidP="00AE797B" w:rsidRDefault="00AE797B" w14:paraId="60B878C2" w14:textId="77777777">
            <w:pPr>
              <w:spacing w:after="0" w:line="276" w:lineRule="auto"/>
              <w:rPr>
                <w:szCs w:val="28"/>
              </w:rPr>
            </w:pPr>
            <w:r w:rsidRPr="00AE797B">
              <w:rPr>
                <w:szCs w:val="28"/>
              </w:rPr>
              <w:t>CHCAGE013 Work effectively in aged care</w:t>
            </w:r>
          </w:p>
          <w:p w:rsidRPr="00AE797B" w:rsidR="00AE797B" w:rsidP="00AE797B" w:rsidRDefault="00AE797B" w14:paraId="1FFD9361" w14:textId="77777777">
            <w:pPr>
              <w:spacing w:after="0" w:line="276" w:lineRule="auto"/>
              <w:rPr>
                <w:szCs w:val="28"/>
              </w:rPr>
            </w:pPr>
            <w:r w:rsidRPr="00AE797B">
              <w:rPr>
                <w:szCs w:val="28"/>
              </w:rPr>
              <w:t>CHCPAL003 Deliver care services using a palliative approach</w:t>
            </w:r>
          </w:p>
          <w:p w:rsidRPr="00AE797B" w:rsidR="00AE797B" w:rsidP="00AE797B" w:rsidRDefault="00AE797B" w14:paraId="5E0BAF1A" w14:textId="77777777">
            <w:pPr>
              <w:spacing w:after="0" w:line="276" w:lineRule="auto"/>
              <w:rPr>
                <w:szCs w:val="28"/>
              </w:rPr>
            </w:pPr>
            <w:r w:rsidRPr="00AE797B">
              <w:rPr>
                <w:szCs w:val="28"/>
              </w:rPr>
              <w:t>CHCDIS020 Work effectively in disability support</w:t>
            </w:r>
          </w:p>
          <w:p w:rsidRPr="00AE797B" w:rsidR="00AE797B" w:rsidP="00AE797B" w:rsidRDefault="00AE797B" w14:paraId="01496180" w14:textId="77777777">
            <w:pPr>
              <w:spacing w:after="0" w:line="276" w:lineRule="auto"/>
              <w:rPr>
                <w:szCs w:val="28"/>
              </w:rPr>
            </w:pPr>
            <w:r w:rsidRPr="00AE797B">
              <w:rPr>
                <w:szCs w:val="28"/>
              </w:rPr>
              <w:t>CHCDIS012 Support community participation and social inclusion</w:t>
            </w:r>
          </w:p>
          <w:p w:rsidRPr="007D7EA3" w:rsidR="00AE797B" w:rsidP="00AE797B" w:rsidRDefault="00AE797B" w14:paraId="5A43351C" w14:textId="772E11EF">
            <w:pPr>
              <w:spacing w:after="0" w:line="276" w:lineRule="auto"/>
              <w:rPr>
                <w:rFonts w:ascii="Arial" w:hAnsi="Arial" w:eastAsia="Times New Roman" w:cs="Arial"/>
                <w:color w:val="000000"/>
                <w:sz w:val="16"/>
                <w:szCs w:val="16"/>
                <w:lang w:eastAsia="en-AU"/>
              </w:rPr>
            </w:pPr>
            <w:r w:rsidRPr="00AE797B">
              <w:rPr>
                <w:szCs w:val="28"/>
              </w:rPr>
              <w:t>CHCDIS011 Contribute to ongoing skills development using a strengths-based approach</w:t>
            </w:r>
          </w:p>
        </w:tc>
      </w:tr>
    </w:tbl>
    <w:p w:rsidRPr="000D6806" w:rsidR="00DC273B" w:rsidP="008243A1" w:rsidRDefault="00DC273B" w14:paraId="0F28801E" w14:textId="77777777">
      <w:pPr>
        <w:spacing w:before="240"/>
        <w:rPr>
          <w:b/>
        </w:rPr>
      </w:pPr>
      <w:r w:rsidRPr="000D6806">
        <w:rPr>
          <w:b/>
        </w:rPr>
        <w:t>Assessment methods:</w:t>
      </w:r>
    </w:p>
    <w:p w:rsidR="00E10E1A" w:rsidP="00E10E1A" w:rsidRDefault="00E10E1A" w14:paraId="3A30A097" w14:textId="77777777">
      <w:pPr>
        <w:autoSpaceDE w:val="0"/>
        <w:autoSpaceDN w:val="0"/>
        <w:adjustRightInd w:val="0"/>
        <w:rPr>
          <w:rFonts w:ascii="Arial" w:hAnsi="Arial" w:cs="Arial"/>
          <w:color w:val="000000" w:themeColor="text1"/>
          <w:sz w:val="20"/>
          <w:szCs w:val="20"/>
        </w:rPr>
      </w:pPr>
      <w:r>
        <w:rPr>
          <w:rFonts w:ascii="Arial" w:hAnsi="Arial" w:cs="Arial"/>
          <w:color w:val="000000" w:themeColor="text1"/>
          <w:sz w:val="20"/>
          <w:szCs w:val="20"/>
        </w:rPr>
        <w:t xml:space="preserve">Written Questions, Cultural research, Role play, Culture Reflections, Case studies, Workplace Observation, Simulation task, Workplace Improvements, Work placement project, Project, workplace Journal and </w:t>
      </w:r>
      <w:proofErr w:type="gramStart"/>
      <w:r>
        <w:rPr>
          <w:rFonts w:ascii="Arial" w:hAnsi="Arial" w:cs="Arial"/>
          <w:color w:val="000000" w:themeColor="text1"/>
          <w:sz w:val="20"/>
          <w:szCs w:val="20"/>
        </w:rPr>
        <w:t>portfolio ,</w:t>
      </w:r>
      <w:proofErr w:type="gramEnd"/>
      <w:r>
        <w:rPr>
          <w:rFonts w:ascii="Arial" w:hAnsi="Arial" w:cs="Arial"/>
          <w:color w:val="000000" w:themeColor="text1"/>
          <w:sz w:val="20"/>
          <w:szCs w:val="20"/>
        </w:rPr>
        <w:t xml:space="preserve"> Work placement Task, Supervisor report</w:t>
      </w:r>
    </w:p>
    <w:p w:rsidRPr="000D6806" w:rsidR="00DC273B" w:rsidP="00DC273B" w:rsidRDefault="00DC273B" w14:paraId="4CFB8890" w14:textId="77777777">
      <w:pPr>
        <w:spacing w:before="240"/>
      </w:pPr>
      <w:r w:rsidRPr="000D6806">
        <w:rPr>
          <w:b/>
        </w:rPr>
        <w:lastRenderedPageBreak/>
        <w:t xml:space="preserve">Tuition and Non-Tuition fees:  </w:t>
      </w:r>
      <w:r w:rsidRPr="000D6806">
        <w:t>Please refer to the Fee Schedule.</w:t>
      </w:r>
    </w:p>
    <w:p w:rsidRPr="0083767F" w:rsidR="008243A1" w:rsidP="008243A1" w:rsidRDefault="008243A1" w14:paraId="68B2CBA9" w14:textId="77777777">
      <w:pPr>
        <w:rPr>
          <w:b/>
        </w:rPr>
      </w:pPr>
      <w:r w:rsidRPr="0083767F">
        <w:rPr>
          <w:b/>
        </w:rPr>
        <w:t>Compliant statement:</w:t>
      </w:r>
    </w:p>
    <w:p w:rsidRPr="008509F5" w:rsidR="000D5B91" w:rsidP="000D5B91" w:rsidRDefault="008243A1" w14:paraId="2E3BF9F2" w14:textId="77777777">
      <w:pPr>
        <w:rPr>
          <w:szCs w:val="28"/>
        </w:rPr>
      </w:pPr>
      <w:r w:rsidRPr="0083767F">
        <w:rPr>
          <w:szCs w:val="28"/>
        </w:rPr>
        <w:t>GBCA is responsible for providing compliant training and assessment, and issuing of the AQF certification documentation for qualifications detailed in its scope of registration on the National Training Register (training.gov.au).</w:t>
      </w:r>
    </w:p>
    <w:p w:rsidRPr="000D6806" w:rsidR="000D5B91" w:rsidP="000D5B91" w:rsidRDefault="000D5B91" w14:paraId="4DF093CD" w14:textId="77777777">
      <w:pPr>
        <w:rPr>
          <w:b/>
        </w:rPr>
      </w:pPr>
      <w:r w:rsidRPr="000D6806">
        <w:rPr>
          <w:b/>
        </w:rPr>
        <w:t>Course enquiries:</w:t>
      </w:r>
    </w:p>
    <w:p w:rsidRPr="000D6806" w:rsidR="000D5B91" w:rsidP="000D5B91" w:rsidRDefault="000D5B91" w14:paraId="216305FA" w14:textId="77777777">
      <w:pPr>
        <w:spacing w:after="0"/>
      </w:pPr>
      <w:r w:rsidRPr="000D6806">
        <w:t xml:space="preserve">If you have any enquiries, please contact: </w:t>
      </w:r>
      <w:hyperlink w:history="1" r:id="rId13">
        <w:r w:rsidRPr="00076BF0" w:rsidR="009666CF">
          <w:rPr>
            <w:rStyle w:val="Hyperlink"/>
          </w:rPr>
          <w:t>admissions@gbca.edu.au</w:t>
        </w:r>
      </w:hyperlink>
    </w:p>
    <w:p w:rsidRPr="000D6806" w:rsidR="000D5B91" w:rsidP="000D5B91" w:rsidRDefault="000D5B91" w14:paraId="6EE90DE0" w14:textId="77777777">
      <w:pPr>
        <w:spacing w:after="0"/>
      </w:pPr>
    </w:p>
    <w:p w:rsidRPr="000D6806" w:rsidR="000D5B91" w:rsidP="000D5B91" w:rsidRDefault="000D5B91" w14:paraId="7DC64434" w14:textId="77777777">
      <w:pPr>
        <w:rPr>
          <w:b/>
        </w:rPr>
      </w:pPr>
      <w:r w:rsidRPr="000D6806">
        <w:rPr>
          <w:b/>
        </w:rPr>
        <w:t>Student support service contact:</w:t>
      </w:r>
    </w:p>
    <w:p w:rsidRPr="000D6806" w:rsidR="000D5B91" w:rsidP="000D5B91" w:rsidRDefault="000D5B91" w14:paraId="3A338C95" w14:textId="77777777">
      <w:pPr>
        <w:spacing w:after="0"/>
      </w:pPr>
      <w:r w:rsidRPr="000D6806">
        <w:t>Student Support Officer</w:t>
      </w:r>
    </w:p>
    <w:p w:rsidRPr="000D6806" w:rsidR="000D5B91" w:rsidP="000D5B91" w:rsidRDefault="000D5B91" w14:paraId="66A4F62F" w14:textId="77777777">
      <w:pPr>
        <w:spacing w:after="0"/>
      </w:pPr>
      <w:r w:rsidRPr="000D6806">
        <w:t xml:space="preserve">E: </w:t>
      </w:r>
      <w:hyperlink w:history="1" r:id="rId14">
        <w:r w:rsidRPr="000D6806">
          <w:rPr>
            <w:rStyle w:val="Hyperlink"/>
          </w:rPr>
          <w:t>Studentsupport@gbca.edu.au</w:t>
        </w:r>
      </w:hyperlink>
    </w:p>
    <w:p w:rsidRPr="000D6806" w:rsidR="000D5B91" w:rsidP="000D5B91" w:rsidRDefault="000D5B91" w14:paraId="618562E8" w14:textId="77777777">
      <w:pPr>
        <w:spacing w:after="0"/>
      </w:pPr>
      <w:r w:rsidRPr="000D6806">
        <w:t>T: 9041 3050</w:t>
      </w:r>
    </w:p>
    <w:p w:rsidRPr="00513042" w:rsidR="000D5B91" w:rsidP="008243A1" w:rsidRDefault="000D5B91" w14:paraId="55304575" w14:textId="77777777">
      <w:pPr>
        <w:spacing w:after="0"/>
        <w:jc w:val="center"/>
        <w:rPr>
          <w:b/>
          <w:sz w:val="20"/>
          <w:szCs w:val="20"/>
        </w:rPr>
      </w:pPr>
      <w:r w:rsidRPr="000D6806">
        <w:rPr>
          <w:b/>
          <w:sz w:val="20"/>
          <w:szCs w:val="20"/>
        </w:rPr>
        <w:t>This factsheet should be read in conjunction with our Student Handbook and website www.gbca.edu.au.</w:t>
      </w:r>
    </w:p>
    <w:p w:rsidRPr="000D5B91" w:rsidR="003D1FE5" w:rsidP="000D5B91" w:rsidRDefault="00DA2A9B" w14:paraId="37E577EA" w14:textId="77777777">
      <w:pPr>
        <w:spacing w:before="240"/>
        <w:rPr>
          <w:rFonts w:cs="Arial"/>
          <w:b/>
        </w:rPr>
      </w:pPr>
      <w:r>
        <w:rPr>
          <w:noProof/>
        </w:rPr>
        <w:drawing>
          <wp:inline distT="0" distB="0" distL="0" distR="0" wp14:anchorId="793620C0" wp14:editId="29E4A254">
            <wp:extent cx="1075944" cy="774192"/>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75944" cy="774192"/>
                    </a:xfrm>
                    <a:prstGeom prst="rect">
                      <a:avLst/>
                    </a:prstGeom>
                  </pic:spPr>
                </pic:pic>
              </a:graphicData>
            </a:graphic>
          </wp:inline>
        </w:drawing>
      </w:r>
    </w:p>
    <w:sectPr w:rsidRPr="000D5B91" w:rsidR="003D1FE5" w:rsidSect="00D42A57">
      <w:headerReference w:type="even" r:id="rId16"/>
      <w:headerReference w:type="default" r:id="rId17"/>
      <w:footerReference w:type="even" r:id="rId18"/>
      <w:footerReference w:type="default" r:id="rId19"/>
      <w:headerReference w:type="first" r:id="rId20"/>
      <w:footerReference w:type="first" r:id="rId21"/>
      <w:pgSz w:w="11906" w:h="16838" w:orient="portrait"/>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4ED4" w:rsidP="00316A14" w:rsidRDefault="00C14ED4" w14:paraId="2DB406B2" w14:textId="77777777">
      <w:pPr>
        <w:spacing w:after="0" w:line="240" w:lineRule="auto"/>
      </w:pPr>
      <w:r>
        <w:separator/>
      </w:r>
    </w:p>
  </w:endnote>
  <w:endnote w:type="continuationSeparator" w:id="0">
    <w:p w:rsidR="00C14ED4" w:rsidP="00316A14" w:rsidRDefault="00C14ED4" w14:paraId="1B4BE8D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1E89" w:rsidRDefault="00A11E89" w14:paraId="1DB2688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80" w:type="dxa"/>
      <w:jc w:val="center"/>
      <w:tblLook w:val="0000" w:firstRow="0" w:lastRow="0" w:firstColumn="0" w:lastColumn="0" w:noHBand="0" w:noVBand="0"/>
    </w:tblPr>
    <w:tblGrid>
      <w:gridCol w:w="3240"/>
      <w:gridCol w:w="3005"/>
      <w:gridCol w:w="3035"/>
    </w:tblGrid>
    <w:tr w:rsidRPr="00634895" w:rsidR="00236652" w:rsidTr="302D4156" w14:paraId="7BF41352" w14:textId="77777777">
      <w:trPr>
        <w:jc w:val="center"/>
      </w:trPr>
      <w:tc>
        <w:tcPr>
          <w:tcW w:w="3240" w:type="dxa"/>
          <w:tcBorders>
            <w:top w:val="thinThickSmallGap" w:color="auto" w:sz="24" w:space="0"/>
          </w:tcBorders>
          <w:tcMar/>
        </w:tcPr>
        <w:p w:rsidRPr="00634895" w:rsidR="00236652" w:rsidP="00336758" w:rsidRDefault="001A2289" w14:paraId="0EC63BFB" w14:textId="09139EA7">
          <w:pPr>
            <w:pStyle w:val="Footer"/>
            <w:spacing w:before="60"/>
            <w:jc w:val="both"/>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FILENAME \* MERGEFORMAT </w:instrText>
          </w:r>
          <w:r>
            <w:rPr>
              <w:rFonts w:ascii="Arial" w:hAnsi="Arial" w:cs="Arial"/>
              <w:sz w:val="16"/>
              <w:szCs w:val="16"/>
            </w:rPr>
            <w:fldChar w:fldCharType="separate"/>
          </w:r>
          <w:r w:rsidR="00EE2816">
            <w:rPr>
              <w:rFonts w:ascii="Arial" w:hAnsi="Arial" w:cs="Arial"/>
              <w:noProof/>
              <w:sz w:val="16"/>
              <w:szCs w:val="16"/>
            </w:rPr>
            <w:t xml:space="preserve">Course Fact Sheet Certificate III in Individual Support Int </w:t>
          </w:r>
          <w:r>
            <w:rPr>
              <w:rFonts w:ascii="Arial" w:hAnsi="Arial" w:cs="Arial"/>
              <w:sz w:val="16"/>
              <w:szCs w:val="16"/>
            </w:rPr>
            <w:fldChar w:fldCharType="end"/>
          </w:r>
        </w:p>
      </w:tc>
      <w:tc>
        <w:tcPr>
          <w:tcW w:w="3005" w:type="dxa"/>
          <w:tcBorders>
            <w:top w:val="thinThickSmallGap" w:color="auto" w:sz="24" w:space="0"/>
          </w:tcBorders>
          <w:tcMar/>
        </w:tcPr>
        <w:p w:rsidRPr="00634895" w:rsidR="00236652" w:rsidP="00D42A57" w:rsidRDefault="00236652" w14:paraId="65F7D1A4" w14:textId="77777777">
          <w:pPr>
            <w:pStyle w:val="Footer"/>
            <w:spacing w:before="60"/>
            <w:jc w:val="center"/>
            <w:rPr>
              <w:rStyle w:val="PageNumber"/>
              <w:rFonts w:ascii="Arial" w:hAnsi="Arial" w:cs="Arial"/>
              <w:sz w:val="16"/>
              <w:szCs w:val="16"/>
            </w:rPr>
          </w:pPr>
          <w:r w:rsidRPr="00634895">
            <w:rPr>
              <w:rFonts w:ascii="Arial" w:hAnsi="Arial" w:cs="Arial"/>
              <w:sz w:val="16"/>
              <w:szCs w:val="16"/>
            </w:rPr>
            <w:t xml:space="preserve">Page </w:t>
          </w:r>
          <w:r w:rsidRPr="00634895">
            <w:rPr>
              <w:rFonts w:ascii="Arial" w:hAnsi="Arial" w:cs="Arial"/>
              <w:sz w:val="16"/>
              <w:szCs w:val="16"/>
            </w:rPr>
            <w:fldChar w:fldCharType="begin"/>
          </w:r>
          <w:r w:rsidRPr="00634895">
            <w:rPr>
              <w:rFonts w:ascii="Arial" w:hAnsi="Arial" w:cs="Arial"/>
              <w:sz w:val="16"/>
              <w:szCs w:val="16"/>
            </w:rPr>
            <w:instrText xml:space="preserve"> PAGE </w:instrText>
          </w:r>
          <w:r w:rsidRPr="00634895">
            <w:rPr>
              <w:rFonts w:ascii="Arial" w:hAnsi="Arial" w:cs="Arial"/>
              <w:sz w:val="16"/>
              <w:szCs w:val="16"/>
            </w:rPr>
            <w:fldChar w:fldCharType="separate"/>
          </w:r>
          <w:r w:rsidR="008509F5">
            <w:rPr>
              <w:rFonts w:ascii="Arial" w:hAnsi="Arial" w:cs="Arial"/>
              <w:noProof/>
              <w:sz w:val="16"/>
              <w:szCs w:val="16"/>
            </w:rPr>
            <w:t>2</w:t>
          </w:r>
          <w:r w:rsidRPr="00634895">
            <w:rPr>
              <w:rFonts w:ascii="Arial" w:hAnsi="Arial" w:cs="Arial"/>
              <w:sz w:val="16"/>
              <w:szCs w:val="16"/>
            </w:rPr>
            <w:fldChar w:fldCharType="end"/>
          </w:r>
          <w:r w:rsidRPr="00634895">
            <w:rPr>
              <w:rFonts w:ascii="Arial" w:hAnsi="Arial" w:cs="Arial"/>
              <w:sz w:val="16"/>
              <w:szCs w:val="16"/>
            </w:rPr>
            <w:t xml:space="preserve"> of </w:t>
          </w:r>
          <w:r w:rsidRPr="00634895">
            <w:rPr>
              <w:rFonts w:ascii="Arial" w:hAnsi="Arial" w:cs="Arial"/>
              <w:sz w:val="16"/>
              <w:szCs w:val="16"/>
            </w:rPr>
            <w:fldChar w:fldCharType="begin"/>
          </w:r>
          <w:r w:rsidRPr="00634895">
            <w:rPr>
              <w:rFonts w:ascii="Arial" w:hAnsi="Arial" w:cs="Arial"/>
              <w:sz w:val="16"/>
              <w:szCs w:val="16"/>
            </w:rPr>
            <w:instrText xml:space="preserve"> NUMPAGES </w:instrText>
          </w:r>
          <w:r w:rsidRPr="00634895">
            <w:rPr>
              <w:rFonts w:ascii="Arial" w:hAnsi="Arial" w:cs="Arial"/>
              <w:sz w:val="16"/>
              <w:szCs w:val="16"/>
            </w:rPr>
            <w:fldChar w:fldCharType="separate"/>
          </w:r>
          <w:r w:rsidR="008509F5">
            <w:rPr>
              <w:rFonts w:ascii="Arial" w:hAnsi="Arial" w:cs="Arial"/>
              <w:noProof/>
              <w:sz w:val="16"/>
              <w:szCs w:val="16"/>
            </w:rPr>
            <w:t>2</w:t>
          </w:r>
          <w:r w:rsidRPr="00634895">
            <w:rPr>
              <w:rFonts w:ascii="Arial" w:hAnsi="Arial" w:cs="Arial"/>
              <w:sz w:val="16"/>
              <w:szCs w:val="16"/>
            </w:rPr>
            <w:fldChar w:fldCharType="end"/>
          </w:r>
        </w:p>
      </w:tc>
      <w:tc>
        <w:tcPr>
          <w:tcW w:w="3035" w:type="dxa"/>
          <w:tcBorders>
            <w:top w:val="thinThickSmallGap" w:color="auto" w:sz="24" w:space="0"/>
          </w:tcBorders>
          <w:tcMar/>
        </w:tcPr>
        <w:p w:rsidRPr="00634895" w:rsidR="00236652" w:rsidP="007E70E1" w:rsidRDefault="005A66BE" w14:paraId="6F326907" w14:textId="0DD494EC">
          <w:pPr>
            <w:pStyle w:val="Footer"/>
            <w:spacing w:before="60"/>
            <w:jc w:val="both"/>
            <w:rPr>
              <w:rFonts w:ascii="Arial" w:hAnsi="Arial" w:cs="Arial"/>
              <w:sz w:val="16"/>
              <w:szCs w:val="16"/>
            </w:rPr>
          </w:pPr>
          <w:r w:rsidRPr="302D4156" w:rsidR="302D4156">
            <w:rPr>
              <w:rFonts w:ascii="Arial" w:hAnsi="Arial" w:cs="Arial"/>
              <w:sz w:val="16"/>
              <w:szCs w:val="16"/>
            </w:rPr>
            <w:t xml:space="preserve">          </w:t>
          </w:r>
          <w:r w:rsidRPr="302D4156" w:rsidR="302D4156">
            <w:rPr>
              <w:rFonts w:ascii="Arial" w:hAnsi="Arial" w:cs="Arial"/>
              <w:sz w:val="16"/>
              <w:szCs w:val="16"/>
            </w:rPr>
            <w:t xml:space="preserve">Version Date: </w:t>
          </w:r>
          <w:r w:rsidRPr="302D4156" w:rsidR="302D4156">
            <w:rPr>
              <w:rFonts w:ascii="Arial" w:hAnsi="Arial" w:cs="Arial"/>
              <w:sz w:val="16"/>
              <w:szCs w:val="16"/>
            </w:rPr>
            <w:t>4</w:t>
          </w:r>
          <w:r w:rsidRPr="302D4156" w:rsidR="302D4156">
            <w:rPr>
              <w:rFonts w:ascii="Arial" w:hAnsi="Arial" w:cs="Arial"/>
              <w:sz w:val="16"/>
              <w:szCs w:val="16"/>
            </w:rPr>
            <w:t>/</w:t>
          </w:r>
          <w:r w:rsidRPr="302D4156" w:rsidR="302D4156">
            <w:rPr>
              <w:rFonts w:ascii="Arial" w:hAnsi="Arial" w:cs="Arial"/>
              <w:sz w:val="16"/>
              <w:szCs w:val="16"/>
            </w:rPr>
            <w:t>1</w:t>
          </w:r>
          <w:r w:rsidRPr="302D4156" w:rsidR="302D4156">
            <w:rPr>
              <w:rFonts w:ascii="Arial" w:hAnsi="Arial" w:cs="Arial"/>
              <w:sz w:val="16"/>
              <w:szCs w:val="16"/>
            </w:rPr>
            <w:t>2</w:t>
          </w:r>
          <w:r w:rsidRPr="302D4156" w:rsidR="302D4156">
            <w:rPr>
              <w:rFonts w:ascii="Arial" w:hAnsi="Arial" w:cs="Arial"/>
              <w:sz w:val="16"/>
              <w:szCs w:val="16"/>
            </w:rPr>
            <w:t>/202</w:t>
          </w:r>
          <w:r w:rsidRPr="302D4156" w:rsidR="302D4156">
            <w:rPr>
              <w:rFonts w:ascii="Arial" w:hAnsi="Arial" w:cs="Arial"/>
              <w:sz w:val="16"/>
              <w:szCs w:val="16"/>
            </w:rPr>
            <w:t>5</w:t>
          </w:r>
        </w:p>
      </w:tc>
    </w:tr>
  </w:tbl>
  <w:p w:rsidRPr="00634895" w:rsidR="00236652" w:rsidP="00D42A57" w:rsidRDefault="00236652" w14:paraId="5D9632A3" w14:textId="77777777">
    <w:pPr>
      <w:tabs>
        <w:tab w:val="center" w:pos="4153"/>
        <w:tab w:val="right" w:pos="8306"/>
      </w:tabs>
      <w:autoSpaceDN w:val="0"/>
      <w:spacing w:before="40" w:after="40"/>
      <w:rPr>
        <w:rFonts w:ascii="Arial" w:hAnsi="Arial" w:eastAsia="SimSun" w:cs="Arial"/>
        <w:sz w:val="16"/>
        <w:szCs w:val="16"/>
        <w:lang w:eastAsia="en-AU"/>
      </w:rPr>
    </w:pPr>
    <w:r w:rsidRPr="00634895">
      <w:rPr>
        <w:rFonts w:ascii="Arial" w:hAnsi="Arial" w:cs="Arial"/>
        <w:sz w:val="16"/>
        <w:szCs w:val="16"/>
      </w:rPr>
      <w:t xml:space="preserve">  </w:t>
    </w:r>
    <w:r w:rsidRPr="00634895">
      <w:rPr>
        <w:rFonts w:ascii="Arial" w:hAnsi="Arial" w:eastAsia="SimSun" w:cs="Arial"/>
        <w:sz w:val="16"/>
        <w:szCs w:val="16"/>
        <w:lang w:eastAsia="en-AU"/>
      </w:rPr>
      <w:t>Global Business College of Australia Pty Ltd trading as Global Business College of Australia</w:t>
    </w:r>
  </w:p>
  <w:p w:rsidRPr="00634895" w:rsidR="00236652" w:rsidP="00D42A57" w:rsidRDefault="00236652" w14:paraId="66218F2C" w14:textId="77777777">
    <w:pPr>
      <w:pStyle w:val="Footer"/>
      <w:spacing w:before="40" w:after="40"/>
      <w:rPr>
        <w:rFonts w:ascii="Arial" w:hAnsi="Arial" w:cs="Arial"/>
        <w:sz w:val="16"/>
        <w:szCs w:val="16"/>
      </w:rPr>
    </w:pPr>
    <w:r w:rsidRPr="00634895">
      <w:rPr>
        <w:rFonts w:ascii="Arial" w:hAnsi="Arial" w:eastAsia="SimSun" w:cs="Arial"/>
        <w:b/>
        <w:sz w:val="16"/>
        <w:szCs w:val="16"/>
        <w:lang w:eastAsia="en-AU"/>
      </w:rPr>
      <w:t xml:space="preserve">  ABN</w:t>
    </w:r>
    <w:r w:rsidRPr="00634895">
      <w:rPr>
        <w:rFonts w:ascii="Arial" w:hAnsi="Arial" w:eastAsia="SimSun" w:cs="Arial"/>
        <w:sz w:val="16"/>
        <w:szCs w:val="16"/>
        <w:lang w:eastAsia="en-AU"/>
      </w:rPr>
      <w:t xml:space="preserve"> 96 600 373 859 </w:t>
    </w:r>
    <w:r w:rsidRPr="00634895">
      <w:rPr>
        <w:rFonts w:ascii="Arial" w:hAnsi="Arial" w:eastAsia="SimSun" w:cs="Arial"/>
        <w:b/>
        <w:sz w:val="16"/>
        <w:szCs w:val="16"/>
        <w:lang w:eastAsia="en-AU"/>
      </w:rPr>
      <w:t>RTO no</w:t>
    </w:r>
    <w:r w:rsidRPr="00634895">
      <w:rPr>
        <w:rFonts w:ascii="Arial" w:hAnsi="Arial" w:eastAsia="SimSun" w:cs="Arial"/>
        <w:sz w:val="16"/>
        <w:szCs w:val="16"/>
        <w:lang w:eastAsia="en-AU"/>
      </w:rPr>
      <w:t xml:space="preserve">. 41292 </w:t>
    </w:r>
    <w:r w:rsidRPr="00634895">
      <w:rPr>
        <w:rFonts w:ascii="Arial" w:hAnsi="Arial" w:eastAsia="SimSun" w:cs="Arial"/>
        <w:b/>
        <w:sz w:val="16"/>
        <w:szCs w:val="16"/>
        <w:lang w:eastAsia="en-AU"/>
      </w:rPr>
      <w:t>CRICOS Provider no.</w:t>
    </w:r>
    <w:r w:rsidRPr="00634895">
      <w:rPr>
        <w:rFonts w:ascii="Arial" w:hAnsi="Arial" w:eastAsia="SimSun" w:cs="Arial"/>
        <w:sz w:val="16"/>
        <w:szCs w:val="16"/>
        <w:lang w:eastAsia="en-AU"/>
      </w:rPr>
      <w:t xml:space="preserve"> </w:t>
    </w:r>
    <w:r>
      <w:rPr>
        <w:rFonts w:ascii="Arial" w:hAnsi="Arial" w:eastAsia="SimSun" w:cs="Arial"/>
        <w:sz w:val="16"/>
        <w:szCs w:val="16"/>
        <w:lang w:eastAsia="en-AU"/>
      </w:rPr>
      <w:t>03443</w:t>
    </w:r>
    <w:r w:rsidRPr="00634895">
      <w:rPr>
        <w:rFonts w:ascii="Arial" w:hAnsi="Arial" w:eastAsia="SimSun" w:cs="Arial"/>
        <w:sz w:val="16"/>
        <w:szCs w:val="16"/>
        <w:lang w:eastAsia="en-AU"/>
      </w:rPr>
      <w:t>D</w:t>
    </w:r>
  </w:p>
  <w:p w:rsidR="00236652" w:rsidRDefault="00236652" w14:paraId="307E83C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1E89" w:rsidRDefault="00A11E89" w14:paraId="1251656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4ED4" w:rsidP="00316A14" w:rsidRDefault="00C14ED4" w14:paraId="6AEB2F34" w14:textId="77777777">
      <w:pPr>
        <w:spacing w:after="0" w:line="240" w:lineRule="auto"/>
      </w:pPr>
      <w:r>
        <w:separator/>
      </w:r>
    </w:p>
  </w:footnote>
  <w:footnote w:type="continuationSeparator" w:id="0">
    <w:p w:rsidR="00C14ED4" w:rsidP="00316A14" w:rsidRDefault="00C14ED4" w14:paraId="2B9701D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1E89" w:rsidRDefault="00A11E89" w14:paraId="03121AB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36652" w:rsidRDefault="00236652" w14:paraId="194DC764" w14:textId="77777777">
    <w:pPr>
      <w:pStyle w:val="Header"/>
    </w:pPr>
    <w:r>
      <w:rPr>
        <w:rFonts w:ascii="Arial" w:hAnsi="Arial" w:cs="Arial"/>
        <w:noProof/>
        <w:sz w:val="18"/>
        <w:szCs w:val="18"/>
        <w:lang w:eastAsia="en-AU"/>
      </w:rPr>
      <w:drawing>
        <wp:anchor distT="0" distB="0" distL="114300" distR="114300" simplePos="0" relativeHeight="251658240" behindDoc="0" locked="0" layoutInCell="1" allowOverlap="1" wp14:anchorId="57706F77" wp14:editId="0F7102F9">
          <wp:simplePos x="0" y="0"/>
          <wp:positionH relativeFrom="margin">
            <wp:align>left</wp:align>
          </wp:positionH>
          <wp:positionV relativeFrom="paragraph">
            <wp:posOffset>-230505</wp:posOffset>
          </wp:positionV>
          <wp:extent cx="1640205" cy="69469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0205" cy="694690"/>
                  </a:xfrm>
                  <a:prstGeom prst="rect">
                    <a:avLst/>
                  </a:prstGeom>
                  <a:noFill/>
                </pic:spPr>
              </pic:pic>
            </a:graphicData>
          </a:graphic>
        </wp:anchor>
      </w:drawing>
    </w:r>
  </w:p>
  <w:p w:rsidR="00236652" w:rsidRDefault="00236652" w14:paraId="57E700B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1E89" w:rsidRDefault="00A11E89" w14:paraId="16954C7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4514E"/>
    <w:multiLevelType w:val="hybridMultilevel"/>
    <w:tmpl w:val="83BC3AF4"/>
    <w:lvl w:ilvl="0" w:tplc="F9222980">
      <w:numFmt w:val="bullet"/>
      <w:lvlText w:val="-"/>
      <w:lvlJc w:val="left"/>
      <w:pPr>
        <w:ind w:left="720" w:hanging="360"/>
      </w:pPr>
      <w:rPr>
        <w:rFonts w:hint="default" w:ascii="Calibri" w:hAnsi="Calibri" w:cs="Calibri" w:eastAsiaTheme="minorEastAsia"/>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0C802A74"/>
    <w:multiLevelType w:val="hybridMultilevel"/>
    <w:tmpl w:val="C0F0694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0DB16338"/>
    <w:multiLevelType w:val="hybridMultilevel"/>
    <w:tmpl w:val="560A0F6A"/>
    <w:lvl w:ilvl="0" w:tplc="0C090001">
      <w:start w:val="1"/>
      <w:numFmt w:val="bullet"/>
      <w:pStyle w:val="QABullets"/>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0F9C7FAB"/>
    <w:multiLevelType w:val="hybridMultilevel"/>
    <w:tmpl w:val="4BE4C61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1F44267D"/>
    <w:multiLevelType w:val="hybridMultilevel"/>
    <w:tmpl w:val="B4B0342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267E66B5"/>
    <w:multiLevelType w:val="hybridMultilevel"/>
    <w:tmpl w:val="9E082090"/>
    <w:lvl w:ilvl="0" w:tplc="7B3E7C14">
      <w:numFmt w:val="bullet"/>
      <w:lvlText w:val="-"/>
      <w:lvlJc w:val="left"/>
      <w:pPr>
        <w:ind w:left="720" w:hanging="360"/>
      </w:pPr>
      <w:rPr>
        <w:rFonts w:hint="default" w:ascii="Calibri" w:hAnsi="Calibri" w:cs="Calibri" w:eastAsiaTheme="minorEastAsia"/>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2F1027B3"/>
    <w:multiLevelType w:val="hybridMultilevel"/>
    <w:tmpl w:val="E552257E"/>
    <w:lvl w:ilvl="0" w:tplc="0682E6A4">
      <w:start w:val="4"/>
      <w:numFmt w:val="bullet"/>
      <w:lvlText w:val="-"/>
      <w:lvlJc w:val="left"/>
      <w:pPr>
        <w:ind w:left="720" w:hanging="360"/>
      </w:pPr>
      <w:rPr>
        <w:rFonts w:hint="default" w:ascii="Calibri" w:hAnsi="Calibri" w:eastAsiaTheme="minorHAnsi" w:cstheme="minorHAnsi"/>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 w15:restartNumberingAfterBreak="0">
    <w:nsid w:val="35C86879"/>
    <w:multiLevelType w:val="hybridMultilevel"/>
    <w:tmpl w:val="578C322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8" w15:restartNumberingAfterBreak="0">
    <w:nsid w:val="39E24AD2"/>
    <w:multiLevelType w:val="hybridMultilevel"/>
    <w:tmpl w:val="D010816A"/>
    <w:lvl w:ilvl="0" w:tplc="A348A46A">
      <w:start w:val="1"/>
      <w:numFmt w:val="bullet"/>
      <w:lvlText w:val="-"/>
      <w:lvlJc w:val="left"/>
      <w:pPr>
        <w:ind w:left="720" w:hanging="360"/>
      </w:pPr>
      <w:rPr>
        <w:rFonts w:hint="default" w:ascii="Calibri" w:hAnsi="Calibri" w:cs="Calibri" w:eastAsiaTheme="minorEastAsia"/>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9" w15:restartNumberingAfterBreak="0">
    <w:nsid w:val="3F2C320B"/>
    <w:multiLevelType w:val="hybridMultilevel"/>
    <w:tmpl w:val="0AF4B850"/>
    <w:lvl w:ilvl="0" w:tplc="A348A46A">
      <w:start w:val="1"/>
      <w:numFmt w:val="bullet"/>
      <w:lvlText w:val="-"/>
      <w:lvlJc w:val="left"/>
      <w:pPr>
        <w:ind w:left="720" w:hanging="360"/>
      </w:pPr>
      <w:rPr>
        <w:rFonts w:hint="default" w:ascii="Calibri" w:hAnsi="Calibri" w:cs="Calibri" w:eastAsiaTheme="minorEastAsia"/>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473D2D78"/>
    <w:multiLevelType w:val="hybridMultilevel"/>
    <w:tmpl w:val="18362910"/>
    <w:lvl w:ilvl="0" w:tplc="A348A46A">
      <w:start w:val="1"/>
      <w:numFmt w:val="bullet"/>
      <w:lvlText w:val="-"/>
      <w:lvlJc w:val="left"/>
      <w:pPr>
        <w:ind w:left="720" w:hanging="360"/>
      </w:pPr>
      <w:rPr>
        <w:rFonts w:hint="default" w:ascii="Calibri" w:hAnsi="Calibri" w:cs="Calibri" w:eastAsiaTheme="minorEastAsia"/>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48006EC6"/>
    <w:multiLevelType w:val="hybridMultilevel"/>
    <w:tmpl w:val="C802AAA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49EE05D8"/>
    <w:multiLevelType w:val="hybridMultilevel"/>
    <w:tmpl w:val="CDFAA78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4A154B86"/>
    <w:multiLevelType w:val="hybridMultilevel"/>
    <w:tmpl w:val="3C587C96"/>
    <w:lvl w:ilvl="0" w:tplc="0C090003">
      <w:start w:val="1"/>
      <w:numFmt w:val="bullet"/>
      <w:lvlText w:val="o"/>
      <w:lvlJc w:val="left"/>
      <w:pPr>
        <w:ind w:left="720" w:hanging="360"/>
      </w:pPr>
      <w:rPr>
        <w:rFonts w:hint="default" w:ascii="Courier New" w:hAnsi="Courier New" w:cs="Courier New"/>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4" w15:restartNumberingAfterBreak="0">
    <w:nsid w:val="58835D61"/>
    <w:multiLevelType w:val="hybridMultilevel"/>
    <w:tmpl w:val="5652218C"/>
    <w:lvl w:ilvl="0" w:tplc="DB68A5D8">
      <w:start w:val="1"/>
      <w:numFmt w:val="bullet"/>
      <w:lvlText w:val=""/>
      <w:lvlJc w:val="left"/>
      <w:pPr>
        <w:tabs>
          <w:tab w:val="num" w:pos="720"/>
        </w:tabs>
        <w:ind w:left="720" w:hanging="360"/>
      </w:pPr>
      <w:rPr>
        <w:rFonts w:hint="default" w:ascii="Symbol" w:hAnsi="Symbol"/>
        <w:sz w:val="20"/>
      </w:rPr>
    </w:lvl>
    <w:lvl w:ilvl="1" w:tplc="E37C94A4" w:tentative="1">
      <w:start w:val="1"/>
      <w:numFmt w:val="bullet"/>
      <w:lvlText w:val="o"/>
      <w:lvlJc w:val="left"/>
      <w:pPr>
        <w:tabs>
          <w:tab w:val="num" w:pos="1440"/>
        </w:tabs>
        <w:ind w:left="1440" w:hanging="360"/>
      </w:pPr>
      <w:rPr>
        <w:rFonts w:hint="default" w:ascii="Courier New" w:hAnsi="Courier New"/>
        <w:sz w:val="20"/>
      </w:rPr>
    </w:lvl>
    <w:lvl w:ilvl="2" w:tplc="05EC9E4A" w:tentative="1">
      <w:start w:val="1"/>
      <w:numFmt w:val="bullet"/>
      <w:lvlText w:val=""/>
      <w:lvlJc w:val="left"/>
      <w:pPr>
        <w:tabs>
          <w:tab w:val="num" w:pos="2160"/>
        </w:tabs>
        <w:ind w:left="2160" w:hanging="360"/>
      </w:pPr>
      <w:rPr>
        <w:rFonts w:hint="default" w:ascii="Wingdings" w:hAnsi="Wingdings"/>
        <w:sz w:val="20"/>
      </w:rPr>
    </w:lvl>
    <w:lvl w:ilvl="3" w:tplc="01BABF26" w:tentative="1">
      <w:start w:val="1"/>
      <w:numFmt w:val="bullet"/>
      <w:lvlText w:val=""/>
      <w:lvlJc w:val="left"/>
      <w:pPr>
        <w:tabs>
          <w:tab w:val="num" w:pos="2880"/>
        </w:tabs>
        <w:ind w:left="2880" w:hanging="360"/>
      </w:pPr>
      <w:rPr>
        <w:rFonts w:hint="default" w:ascii="Wingdings" w:hAnsi="Wingdings"/>
        <w:sz w:val="20"/>
      </w:rPr>
    </w:lvl>
    <w:lvl w:ilvl="4" w:tplc="91E8E0B8" w:tentative="1">
      <w:start w:val="1"/>
      <w:numFmt w:val="bullet"/>
      <w:lvlText w:val=""/>
      <w:lvlJc w:val="left"/>
      <w:pPr>
        <w:tabs>
          <w:tab w:val="num" w:pos="3600"/>
        </w:tabs>
        <w:ind w:left="3600" w:hanging="360"/>
      </w:pPr>
      <w:rPr>
        <w:rFonts w:hint="default" w:ascii="Wingdings" w:hAnsi="Wingdings"/>
        <w:sz w:val="20"/>
      </w:rPr>
    </w:lvl>
    <w:lvl w:ilvl="5" w:tplc="A7526970" w:tentative="1">
      <w:start w:val="1"/>
      <w:numFmt w:val="bullet"/>
      <w:lvlText w:val=""/>
      <w:lvlJc w:val="left"/>
      <w:pPr>
        <w:tabs>
          <w:tab w:val="num" w:pos="4320"/>
        </w:tabs>
        <w:ind w:left="4320" w:hanging="360"/>
      </w:pPr>
      <w:rPr>
        <w:rFonts w:hint="default" w:ascii="Wingdings" w:hAnsi="Wingdings"/>
        <w:sz w:val="20"/>
      </w:rPr>
    </w:lvl>
    <w:lvl w:ilvl="6" w:tplc="5DC6E3CA" w:tentative="1">
      <w:start w:val="1"/>
      <w:numFmt w:val="bullet"/>
      <w:lvlText w:val=""/>
      <w:lvlJc w:val="left"/>
      <w:pPr>
        <w:tabs>
          <w:tab w:val="num" w:pos="5040"/>
        </w:tabs>
        <w:ind w:left="5040" w:hanging="360"/>
      </w:pPr>
      <w:rPr>
        <w:rFonts w:hint="default" w:ascii="Wingdings" w:hAnsi="Wingdings"/>
        <w:sz w:val="20"/>
      </w:rPr>
    </w:lvl>
    <w:lvl w:ilvl="7" w:tplc="5BE0F416" w:tentative="1">
      <w:start w:val="1"/>
      <w:numFmt w:val="bullet"/>
      <w:lvlText w:val=""/>
      <w:lvlJc w:val="left"/>
      <w:pPr>
        <w:tabs>
          <w:tab w:val="num" w:pos="5760"/>
        </w:tabs>
        <w:ind w:left="5760" w:hanging="360"/>
      </w:pPr>
      <w:rPr>
        <w:rFonts w:hint="default" w:ascii="Wingdings" w:hAnsi="Wingdings"/>
        <w:sz w:val="20"/>
      </w:rPr>
    </w:lvl>
    <w:lvl w:ilvl="8" w:tplc="9126C93E"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5A215CEF"/>
    <w:multiLevelType w:val="hybridMultilevel"/>
    <w:tmpl w:val="0442A4AE"/>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16" w15:restartNumberingAfterBreak="0">
    <w:nsid w:val="603C3A03"/>
    <w:multiLevelType w:val="hybridMultilevel"/>
    <w:tmpl w:val="259C3BBE"/>
    <w:lvl w:ilvl="0" w:tplc="0C09000F">
      <w:start w:val="1"/>
      <w:numFmt w:val="decimal"/>
      <w:lvlText w:val="%1."/>
      <w:lvlJc w:val="left"/>
      <w:pPr>
        <w:ind w:left="720" w:hanging="360"/>
      </w:pPr>
      <w:rPr>
        <w:rFonts w:hint="default"/>
      </w:rPr>
    </w:lvl>
    <w:lvl w:ilvl="1" w:tplc="BD52A450">
      <w:numFmt w:val="bullet"/>
      <w:lvlText w:val="•"/>
      <w:lvlJc w:val="left"/>
      <w:pPr>
        <w:ind w:left="1800" w:hanging="720"/>
      </w:pPr>
      <w:rPr>
        <w:rFonts w:hint="default" w:ascii="Calibri" w:hAnsi="Calibri" w:eastAsiaTheme="minorHAnsi" w:cstheme="minorBidi"/>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54B37D7"/>
    <w:multiLevelType w:val="hybridMultilevel"/>
    <w:tmpl w:val="E1981F9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8" w15:restartNumberingAfterBreak="0">
    <w:nsid w:val="7390268C"/>
    <w:multiLevelType w:val="hybridMultilevel"/>
    <w:tmpl w:val="197ACCE6"/>
    <w:lvl w:ilvl="0" w:tplc="2700AD14">
      <w:start w:val="1"/>
      <w:numFmt w:val="bullet"/>
      <w:lvlText w:val=""/>
      <w:lvlJc w:val="left"/>
      <w:pPr>
        <w:ind w:left="720" w:hanging="360"/>
      </w:pPr>
      <w:rPr>
        <w:rFonts w:hint="default" w:ascii="Symbol" w:hAnsi="Symbol"/>
      </w:rPr>
    </w:lvl>
    <w:lvl w:ilvl="1" w:tplc="7E7E36F2">
      <w:start w:val="1"/>
      <w:numFmt w:val="bullet"/>
      <w:lvlText w:val="o"/>
      <w:lvlJc w:val="left"/>
      <w:pPr>
        <w:ind w:left="1440" w:hanging="360"/>
      </w:pPr>
      <w:rPr>
        <w:rFonts w:hint="default" w:ascii="Courier New" w:hAnsi="Courier New"/>
      </w:rPr>
    </w:lvl>
    <w:lvl w:ilvl="2" w:tplc="47EA3F32">
      <w:start w:val="1"/>
      <w:numFmt w:val="bullet"/>
      <w:lvlText w:val=""/>
      <w:lvlJc w:val="left"/>
      <w:pPr>
        <w:ind w:left="2160" w:hanging="360"/>
      </w:pPr>
      <w:rPr>
        <w:rFonts w:hint="default" w:ascii="Wingdings" w:hAnsi="Wingdings"/>
      </w:rPr>
    </w:lvl>
    <w:lvl w:ilvl="3" w:tplc="D26E6A5E">
      <w:start w:val="1"/>
      <w:numFmt w:val="bullet"/>
      <w:lvlText w:val=""/>
      <w:lvlJc w:val="left"/>
      <w:pPr>
        <w:ind w:left="2880" w:hanging="360"/>
      </w:pPr>
      <w:rPr>
        <w:rFonts w:hint="default" w:ascii="Symbol" w:hAnsi="Symbol"/>
      </w:rPr>
    </w:lvl>
    <w:lvl w:ilvl="4" w:tplc="27EC0352">
      <w:start w:val="1"/>
      <w:numFmt w:val="bullet"/>
      <w:lvlText w:val="o"/>
      <w:lvlJc w:val="left"/>
      <w:pPr>
        <w:ind w:left="3600" w:hanging="360"/>
      </w:pPr>
      <w:rPr>
        <w:rFonts w:hint="default" w:ascii="Courier New" w:hAnsi="Courier New"/>
      </w:rPr>
    </w:lvl>
    <w:lvl w:ilvl="5" w:tplc="D7F0B77E">
      <w:start w:val="1"/>
      <w:numFmt w:val="bullet"/>
      <w:lvlText w:val=""/>
      <w:lvlJc w:val="left"/>
      <w:pPr>
        <w:ind w:left="4320" w:hanging="360"/>
      </w:pPr>
      <w:rPr>
        <w:rFonts w:hint="default" w:ascii="Wingdings" w:hAnsi="Wingdings"/>
      </w:rPr>
    </w:lvl>
    <w:lvl w:ilvl="6" w:tplc="DD9C424E">
      <w:start w:val="1"/>
      <w:numFmt w:val="bullet"/>
      <w:lvlText w:val=""/>
      <w:lvlJc w:val="left"/>
      <w:pPr>
        <w:ind w:left="5040" w:hanging="360"/>
      </w:pPr>
      <w:rPr>
        <w:rFonts w:hint="default" w:ascii="Symbol" w:hAnsi="Symbol"/>
      </w:rPr>
    </w:lvl>
    <w:lvl w:ilvl="7" w:tplc="08BA03C0">
      <w:start w:val="1"/>
      <w:numFmt w:val="bullet"/>
      <w:lvlText w:val="o"/>
      <w:lvlJc w:val="left"/>
      <w:pPr>
        <w:ind w:left="5760" w:hanging="360"/>
      </w:pPr>
      <w:rPr>
        <w:rFonts w:hint="default" w:ascii="Courier New" w:hAnsi="Courier New"/>
      </w:rPr>
    </w:lvl>
    <w:lvl w:ilvl="8" w:tplc="14405504">
      <w:start w:val="1"/>
      <w:numFmt w:val="bullet"/>
      <w:lvlText w:val=""/>
      <w:lvlJc w:val="left"/>
      <w:pPr>
        <w:ind w:left="6480" w:hanging="360"/>
      </w:pPr>
      <w:rPr>
        <w:rFonts w:hint="default" w:ascii="Wingdings" w:hAnsi="Wingdings"/>
      </w:rPr>
    </w:lvl>
  </w:abstractNum>
  <w:abstractNum w:abstractNumId="19" w15:restartNumberingAfterBreak="0">
    <w:nsid w:val="7B582936"/>
    <w:multiLevelType w:val="hybridMultilevel"/>
    <w:tmpl w:val="783E6CE2"/>
    <w:lvl w:ilvl="0" w:tplc="0C090001">
      <w:start w:val="1"/>
      <w:numFmt w:val="bullet"/>
      <w:pStyle w:val="List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2025354298">
    <w:abstractNumId w:val="18"/>
  </w:num>
  <w:num w:numId="2" w16cid:durableId="410664440">
    <w:abstractNumId w:val="11"/>
  </w:num>
  <w:num w:numId="3" w16cid:durableId="2134516638">
    <w:abstractNumId w:val="19"/>
  </w:num>
  <w:num w:numId="4" w16cid:durableId="627515601">
    <w:abstractNumId w:val="12"/>
  </w:num>
  <w:num w:numId="5" w16cid:durableId="1731805294">
    <w:abstractNumId w:val="2"/>
  </w:num>
  <w:num w:numId="6" w16cid:durableId="689840532">
    <w:abstractNumId w:val="16"/>
  </w:num>
  <w:num w:numId="7" w16cid:durableId="1868447681">
    <w:abstractNumId w:val="10"/>
  </w:num>
  <w:num w:numId="8" w16cid:durableId="2067144144">
    <w:abstractNumId w:val="9"/>
  </w:num>
  <w:num w:numId="9" w16cid:durableId="1765764185">
    <w:abstractNumId w:val="8"/>
  </w:num>
  <w:num w:numId="10" w16cid:durableId="871184598">
    <w:abstractNumId w:val="6"/>
  </w:num>
  <w:num w:numId="11" w16cid:durableId="562376295">
    <w:abstractNumId w:val="3"/>
  </w:num>
  <w:num w:numId="12" w16cid:durableId="1753812444">
    <w:abstractNumId w:val="15"/>
  </w:num>
  <w:num w:numId="13" w16cid:durableId="446893713">
    <w:abstractNumId w:val="14"/>
  </w:num>
  <w:num w:numId="14" w16cid:durableId="1544750503">
    <w:abstractNumId w:val="4"/>
  </w:num>
  <w:num w:numId="15" w16cid:durableId="1041976085">
    <w:abstractNumId w:val="7"/>
  </w:num>
  <w:num w:numId="16" w16cid:durableId="215091672">
    <w:abstractNumId w:val="13"/>
  </w:num>
  <w:num w:numId="17" w16cid:durableId="1473517216">
    <w:abstractNumId w:val="1"/>
  </w:num>
  <w:num w:numId="18" w16cid:durableId="394358429">
    <w:abstractNumId w:val="17"/>
  </w:num>
  <w:num w:numId="19" w16cid:durableId="264461344">
    <w:abstractNumId w:val="0"/>
  </w:num>
  <w:num w:numId="20" w16cid:durableId="146828841">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3CF"/>
    <w:rsid w:val="00005370"/>
    <w:rsid w:val="0002009F"/>
    <w:rsid w:val="000361D6"/>
    <w:rsid w:val="00037407"/>
    <w:rsid w:val="0004375E"/>
    <w:rsid w:val="00056C5F"/>
    <w:rsid w:val="000607A7"/>
    <w:rsid w:val="00074D48"/>
    <w:rsid w:val="00075CAD"/>
    <w:rsid w:val="00083AAD"/>
    <w:rsid w:val="00091F5C"/>
    <w:rsid w:val="000A34B6"/>
    <w:rsid w:val="000A5D46"/>
    <w:rsid w:val="000B1E86"/>
    <w:rsid w:val="000B37B1"/>
    <w:rsid w:val="000B4045"/>
    <w:rsid w:val="000C5FC1"/>
    <w:rsid w:val="000D5B91"/>
    <w:rsid w:val="000D6806"/>
    <w:rsid w:val="000F1A43"/>
    <w:rsid w:val="000F2ECF"/>
    <w:rsid w:val="0010037E"/>
    <w:rsid w:val="00107C73"/>
    <w:rsid w:val="00110D1C"/>
    <w:rsid w:val="00121427"/>
    <w:rsid w:val="00121EBD"/>
    <w:rsid w:val="00127BD0"/>
    <w:rsid w:val="00130990"/>
    <w:rsid w:val="00131015"/>
    <w:rsid w:val="00140067"/>
    <w:rsid w:val="00141688"/>
    <w:rsid w:val="00141E6A"/>
    <w:rsid w:val="0014514A"/>
    <w:rsid w:val="001511B5"/>
    <w:rsid w:val="00181ACD"/>
    <w:rsid w:val="001A2289"/>
    <w:rsid w:val="001A2948"/>
    <w:rsid w:val="001A7773"/>
    <w:rsid w:val="001C0B83"/>
    <w:rsid w:val="001C3353"/>
    <w:rsid w:val="001F2174"/>
    <w:rsid w:val="001F4081"/>
    <w:rsid w:val="00203F9F"/>
    <w:rsid w:val="00216F0A"/>
    <w:rsid w:val="00222EA2"/>
    <w:rsid w:val="00233BDF"/>
    <w:rsid w:val="00236652"/>
    <w:rsid w:val="00242DD5"/>
    <w:rsid w:val="00247BAB"/>
    <w:rsid w:val="00252CD4"/>
    <w:rsid w:val="002611CC"/>
    <w:rsid w:val="0028377E"/>
    <w:rsid w:val="00285FD7"/>
    <w:rsid w:val="00292134"/>
    <w:rsid w:val="002B15C4"/>
    <w:rsid w:val="002C650D"/>
    <w:rsid w:val="002D06E3"/>
    <w:rsid w:val="002D1E53"/>
    <w:rsid w:val="002D33E6"/>
    <w:rsid w:val="002F0CA7"/>
    <w:rsid w:val="002F1FD2"/>
    <w:rsid w:val="002F32E8"/>
    <w:rsid w:val="002F6818"/>
    <w:rsid w:val="00300D3B"/>
    <w:rsid w:val="00301154"/>
    <w:rsid w:val="00307D15"/>
    <w:rsid w:val="00316A14"/>
    <w:rsid w:val="00336758"/>
    <w:rsid w:val="003460D1"/>
    <w:rsid w:val="00364A33"/>
    <w:rsid w:val="00371A50"/>
    <w:rsid w:val="00381630"/>
    <w:rsid w:val="003B1886"/>
    <w:rsid w:val="003B7754"/>
    <w:rsid w:val="003C0310"/>
    <w:rsid w:val="003D1FE5"/>
    <w:rsid w:val="003E14DE"/>
    <w:rsid w:val="003E1F4C"/>
    <w:rsid w:val="003F0BF6"/>
    <w:rsid w:val="004010FC"/>
    <w:rsid w:val="00422137"/>
    <w:rsid w:val="00431872"/>
    <w:rsid w:val="0045501A"/>
    <w:rsid w:val="004577F8"/>
    <w:rsid w:val="00461DC1"/>
    <w:rsid w:val="004679D4"/>
    <w:rsid w:val="0048068A"/>
    <w:rsid w:val="00483D16"/>
    <w:rsid w:val="004B4D2C"/>
    <w:rsid w:val="004B5306"/>
    <w:rsid w:val="004C0C5B"/>
    <w:rsid w:val="004E2B3B"/>
    <w:rsid w:val="0050277E"/>
    <w:rsid w:val="005114FF"/>
    <w:rsid w:val="005132CA"/>
    <w:rsid w:val="0051569C"/>
    <w:rsid w:val="005317D3"/>
    <w:rsid w:val="00534B51"/>
    <w:rsid w:val="005439AC"/>
    <w:rsid w:val="00543E73"/>
    <w:rsid w:val="00544949"/>
    <w:rsid w:val="0055620B"/>
    <w:rsid w:val="0056212E"/>
    <w:rsid w:val="00591110"/>
    <w:rsid w:val="005935D0"/>
    <w:rsid w:val="005A33CF"/>
    <w:rsid w:val="005A66BE"/>
    <w:rsid w:val="005C03C0"/>
    <w:rsid w:val="005C05C0"/>
    <w:rsid w:val="005C1E6F"/>
    <w:rsid w:val="005C42C3"/>
    <w:rsid w:val="005D0CB3"/>
    <w:rsid w:val="005E23B7"/>
    <w:rsid w:val="005E2CC3"/>
    <w:rsid w:val="005E3371"/>
    <w:rsid w:val="005E7B6C"/>
    <w:rsid w:val="005F0528"/>
    <w:rsid w:val="005F2103"/>
    <w:rsid w:val="00607D9C"/>
    <w:rsid w:val="00625E4D"/>
    <w:rsid w:val="00626156"/>
    <w:rsid w:val="0062615D"/>
    <w:rsid w:val="00634407"/>
    <w:rsid w:val="0068719F"/>
    <w:rsid w:val="0069013D"/>
    <w:rsid w:val="00693180"/>
    <w:rsid w:val="006A092F"/>
    <w:rsid w:val="006B3656"/>
    <w:rsid w:val="006B6841"/>
    <w:rsid w:val="006C0A95"/>
    <w:rsid w:val="006D3042"/>
    <w:rsid w:val="006D4EA4"/>
    <w:rsid w:val="006E1739"/>
    <w:rsid w:val="006E45BC"/>
    <w:rsid w:val="006E63F5"/>
    <w:rsid w:val="006F6800"/>
    <w:rsid w:val="00700357"/>
    <w:rsid w:val="00717307"/>
    <w:rsid w:val="00724DCD"/>
    <w:rsid w:val="007315D8"/>
    <w:rsid w:val="00744C28"/>
    <w:rsid w:val="00747176"/>
    <w:rsid w:val="0075049A"/>
    <w:rsid w:val="007857AE"/>
    <w:rsid w:val="00787F4B"/>
    <w:rsid w:val="007A65C2"/>
    <w:rsid w:val="007B5ABB"/>
    <w:rsid w:val="007B71BA"/>
    <w:rsid w:val="007C7B03"/>
    <w:rsid w:val="007E70E1"/>
    <w:rsid w:val="0081087D"/>
    <w:rsid w:val="00813696"/>
    <w:rsid w:val="00817751"/>
    <w:rsid w:val="0082265E"/>
    <w:rsid w:val="008243A1"/>
    <w:rsid w:val="0083254A"/>
    <w:rsid w:val="00833C7E"/>
    <w:rsid w:val="00835C06"/>
    <w:rsid w:val="008430DC"/>
    <w:rsid w:val="008509F5"/>
    <w:rsid w:val="008656E6"/>
    <w:rsid w:val="00873672"/>
    <w:rsid w:val="008755BF"/>
    <w:rsid w:val="008765D5"/>
    <w:rsid w:val="00880EF6"/>
    <w:rsid w:val="00881C00"/>
    <w:rsid w:val="008A38E3"/>
    <w:rsid w:val="008B4550"/>
    <w:rsid w:val="008B4D24"/>
    <w:rsid w:val="008B6D5F"/>
    <w:rsid w:val="008C1889"/>
    <w:rsid w:val="008C3049"/>
    <w:rsid w:val="008D0889"/>
    <w:rsid w:val="008D5C32"/>
    <w:rsid w:val="008D7A6E"/>
    <w:rsid w:val="008E7E5D"/>
    <w:rsid w:val="008F31D4"/>
    <w:rsid w:val="008F354F"/>
    <w:rsid w:val="00911C36"/>
    <w:rsid w:val="0092280B"/>
    <w:rsid w:val="00924FC8"/>
    <w:rsid w:val="00924FF7"/>
    <w:rsid w:val="009465A0"/>
    <w:rsid w:val="009663F1"/>
    <w:rsid w:val="009666CF"/>
    <w:rsid w:val="00971C7F"/>
    <w:rsid w:val="00981257"/>
    <w:rsid w:val="009813AF"/>
    <w:rsid w:val="00982321"/>
    <w:rsid w:val="00983A43"/>
    <w:rsid w:val="009909A2"/>
    <w:rsid w:val="00994895"/>
    <w:rsid w:val="00995023"/>
    <w:rsid w:val="009A62BE"/>
    <w:rsid w:val="009D344D"/>
    <w:rsid w:val="009E2705"/>
    <w:rsid w:val="009E3842"/>
    <w:rsid w:val="009E6F34"/>
    <w:rsid w:val="009F4C77"/>
    <w:rsid w:val="009F6790"/>
    <w:rsid w:val="00A002D6"/>
    <w:rsid w:val="00A01816"/>
    <w:rsid w:val="00A11E89"/>
    <w:rsid w:val="00A23F00"/>
    <w:rsid w:val="00A240EF"/>
    <w:rsid w:val="00A255F5"/>
    <w:rsid w:val="00A35577"/>
    <w:rsid w:val="00A358DB"/>
    <w:rsid w:val="00A37519"/>
    <w:rsid w:val="00A459C5"/>
    <w:rsid w:val="00A460DD"/>
    <w:rsid w:val="00A52ADD"/>
    <w:rsid w:val="00A54B23"/>
    <w:rsid w:val="00A601D4"/>
    <w:rsid w:val="00A80C17"/>
    <w:rsid w:val="00AA5D61"/>
    <w:rsid w:val="00AE797B"/>
    <w:rsid w:val="00B03257"/>
    <w:rsid w:val="00B1332E"/>
    <w:rsid w:val="00B17A69"/>
    <w:rsid w:val="00B30D86"/>
    <w:rsid w:val="00B3449B"/>
    <w:rsid w:val="00B52CA7"/>
    <w:rsid w:val="00B648EC"/>
    <w:rsid w:val="00B66316"/>
    <w:rsid w:val="00B6687B"/>
    <w:rsid w:val="00B70088"/>
    <w:rsid w:val="00B90CF0"/>
    <w:rsid w:val="00B9100C"/>
    <w:rsid w:val="00B91634"/>
    <w:rsid w:val="00BA0730"/>
    <w:rsid w:val="00BB0A31"/>
    <w:rsid w:val="00BB1210"/>
    <w:rsid w:val="00BB2E93"/>
    <w:rsid w:val="00BC66B6"/>
    <w:rsid w:val="00BC7443"/>
    <w:rsid w:val="00BD306D"/>
    <w:rsid w:val="00BD46DD"/>
    <w:rsid w:val="00BD7402"/>
    <w:rsid w:val="00BE5F84"/>
    <w:rsid w:val="00BF4118"/>
    <w:rsid w:val="00C07EF0"/>
    <w:rsid w:val="00C11C18"/>
    <w:rsid w:val="00C14ED4"/>
    <w:rsid w:val="00C52F43"/>
    <w:rsid w:val="00C546E1"/>
    <w:rsid w:val="00C632C5"/>
    <w:rsid w:val="00C71A2E"/>
    <w:rsid w:val="00C72C15"/>
    <w:rsid w:val="00C8719A"/>
    <w:rsid w:val="00C930E7"/>
    <w:rsid w:val="00C9344A"/>
    <w:rsid w:val="00CB1E5B"/>
    <w:rsid w:val="00CB42A6"/>
    <w:rsid w:val="00CB5215"/>
    <w:rsid w:val="00CB63CC"/>
    <w:rsid w:val="00CC3B71"/>
    <w:rsid w:val="00CC43F1"/>
    <w:rsid w:val="00CC57F2"/>
    <w:rsid w:val="00CE1F50"/>
    <w:rsid w:val="00CE6973"/>
    <w:rsid w:val="00CF3217"/>
    <w:rsid w:val="00D246F6"/>
    <w:rsid w:val="00D27D95"/>
    <w:rsid w:val="00D36850"/>
    <w:rsid w:val="00D42A57"/>
    <w:rsid w:val="00D4654A"/>
    <w:rsid w:val="00D56198"/>
    <w:rsid w:val="00D73CA2"/>
    <w:rsid w:val="00D76802"/>
    <w:rsid w:val="00D8773D"/>
    <w:rsid w:val="00D977F0"/>
    <w:rsid w:val="00DA2A9B"/>
    <w:rsid w:val="00DA5023"/>
    <w:rsid w:val="00DB53C1"/>
    <w:rsid w:val="00DC273B"/>
    <w:rsid w:val="00DD0567"/>
    <w:rsid w:val="00DD64D8"/>
    <w:rsid w:val="00DE5CB1"/>
    <w:rsid w:val="00DE68EE"/>
    <w:rsid w:val="00DF06EA"/>
    <w:rsid w:val="00DF0B58"/>
    <w:rsid w:val="00E01196"/>
    <w:rsid w:val="00E10E1A"/>
    <w:rsid w:val="00E11025"/>
    <w:rsid w:val="00E12558"/>
    <w:rsid w:val="00E157AE"/>
    <w:rsid w:val="00E2281B"/>
    <w:rsid w:val="00E3380D"/>
    <w:rsid w:val="00E40E58"/>
    <w:rsid w:val="00E54BB6"/>
    <w:rsid w:val="00E567BC"/>
    <w:rsid w:val="00E57799"/>
    <w:rsid w:val="00E64A40"/>
    <w:rsid w:val="00E85F9C"/>
    <w:rsid w:val="00E914A2"/>
    <w:rsid w:val="00E91F7F"/>
    <w:rsid w:val="00EA6DEE"/>
    <w:rsid w:val="00EA719C"/>
    <w:rsid w:val="00EB46DA"/>
    <w:rsid w:val="00EB72F5"/>
    <w:rsid w:val="00ED5AAC"/>
    <w:rsid w:val="00EE2816"/>
    <w:rsid w:val="00EF0D3B"/>
    <w:rsid w:val="00EF1D5D"/>
    <w:rsid w:val="00F06166"/>
    <w:rsid w:val="00F11011"/>
    <w:rsid w:val="00F1146B"/>
    <w:rsid w:val="00F14872"/>
    <w:rsid w:val="00F24DB7"/>
    <w:rsid w:val="00F31D86"/>
    <w:rsid w:val="00F363DC"/>
    <w:rsid w:val="00F3799B"/>
    <w:rsid w:val="00F4126D"/>
    <w:rsid w:val="00F47360"/>
    <w:rsid w:val="00F712B8"/>
    <w:rsid w:val="00F713F1"/>
    <w:rsid w:val="00F73453"/>
    <w:rsid w:val="00F74257"/>
    <w:rsid w:val="00F76C89"/>
    <w:rsid w:val="00F82CF3"/>
    <w:rsid w:val="00FA07D5"/>
    <w:rsid w:val="00FA4C1B"/>
    <w:rsid w:val="00FB158F"/>
    <w:rsid w:val="00FB3A68"/>
    <w:rsid w:val="00FB5C3C"/>
    <w:rsid w:val="00FC6F6D"/>
    <w:rsid w:val="00FE2726"/>
    <w:rsid w:val="00FE3A08"/>
    <w:rsid w:val="00FF039C"/>
    <w:rsid w:val="0D8EEF3B"/>
    <w:rsid w:val="0DAAADF3"/>
    <w:rsid w:val="103887C7"/>
    <w:rsid w:val="3028A645"/>
    <w:rsid w:val="302D4156"/>
    <w:rsid w:val="68B310D3"/>
    <w:rsid w:val="72F641CF"/>
    <w:rsid w:val="770FF7C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16DB1"/>
  <w15:chartTrackingRefBased/>
  <w15:docId w15:val="{662BFCD5-B32F-43E4-9ACF-7266E625C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1A2E"/>
    <w:pPr>
      <w:spacing w:line="256" w:lineRule="auto"/>
    </w:pPr>
  </w:style>
  <w:style w:type="paragraph" w:styleId="Heading2">
    <w:name w:val="heading 2"/>
    <w:basedOn w:val="Normal"/>
    <w:next w:val="Normal"/>
    <w:link w:val="Heading2Char"/>
    <w:uiPriority w:val="9"/>
    <w:semiHidden/>
    <w:unhideWhenUsed/>
    <w:qFormat/>
    <w:rsid w:val="001C3353"/>
    <w:pPr>
      <w:keepNext/>
      <w:keepLines/>
      <w:spacing w:before="40" w:after="0" w:line="259" w:lineRule="auto"/>
      <w:outlineLvl w:val="1"/>
    </w:pPr>
    <w:rPr>
      <w:rFonts w:asciiTheme="majorHAnsi" w:hAnsiTheme="majorHAnsi" w:eastAsiaTheme="majorEastAsia" w:cstheme="majorBidi"/>
      <w:color w:val="2E74B5"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PlainTable4">
    <w:name w:val="Plain Table 4"/>
    <w:basedOn w:val="TableNormal"/>
    <w:uiPriority w:val="44"/>
    <w:rsid w:val="005A33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316A14"/>
    <w:pPr>
      <w:tabs>
        <w:tab w:val="center" w:pos="4513"/>
        <w:tab w:val="right" w:pos="9026"/>
      </w:tabs>
      <w:spacing w:after="0" w:line="240" w:lineRule="auto"/>
    </w:pPr>
  </w:style>
  <w:style w:type="character" w:styleId="HeaderChar" w:customStyle="1">
    <w:name w:val="Header Char"/>
    <w:basedOn w:val="DefaultParagraphFont"/>
    <w:link w:val="Header"/>
    <w:uiPriority w:val="99"/>
    <w:rsid w:val="00316A14"/>
  </w:style>
  <w:style w:type="paragraph" w:styleId="Footer">
    <w:name w:val="footer"/>
    <w:basedOn w:val="Normal"/>
    <w:link w:val="FooterChar"/>
    <w:unhideWhenUsed/>
    <w:rsid w:val="00316A14"/>
    <w:pPr>
      <w:tabs>
        <w:tab w:val="center" w:pos="4513"/>
        <w:tab w:val="right" w:pos="9026"/>
      </w:tabs>
      <w:spacing w:after="0" w:line="240" w:lineRule="auto"/>
    </w:pPr>
  </w:style>
  <w:style w:type="character" w:styleId="FooterChar" w:customStyle="1">
    <w:name w:val="Footer Char"/>
    <w:basedOn w:val="DefaultParagraphFont"/>
    <w:link w:val="Footer"/>
    <w:rsid w:val="00316A14"/>
  </w:style>
  <w:style w:type="paragraph" w:styleId="ListParagraph">
    <w:name w:val="List Paragraph"/>
    <w:aliases w:val="List Paragraph1,Single bullet style,Bullets,Table numbering"/>
    <w:basedOn w:val="Normal"/>
    <w:link w:val="ListParagraphChar"/>
    <w:uiPriority w:val="34"/>
    <w:qFormat/>
    <w:rsid w:val="00DE5CB1"/>
    <w:pPr>
      <w:spacing w:line="259" w:lineRule="auto"/>
      <w:ind w:left="720"/>
      <w:contextualSpacing/>
    </w:pPr>
  </w:style>
  <w:style w:type="character" w:styleId="Hyperlink">
    <w:name w:val="Hyperlink"/>
    <w:basedOn w:val="DefaultParagraphFont"/>
    <w:uiPriority w:val="99"/>
    <w:unhideWhenUsed/>
    <w:rsid w:val="00DE5CB1"/>
    <w:rPr>
      <w:color w:val="0563C1" w:themeColor="hyperlink"/>
      <w:u w:val="single"/>
    </w:rPr>
  </w:style>
  <w:style w:type="table" w:styleId="TableGrid">
    <w:name w:val="Table Grid"/>
    <w:basedOn w:val="TableNormal"/>
    <w:uiPriority w:val="39"/>
    <w:rsid w:val="00FA4C1B"/>
    <w:pPr>
      <w:spacing w:after="0" w:line="240" w:lineRule="auto"/>
    </w:pPr>
    <w:rPr>
      <w:rFonts w:ascii="Times New Roman" w:hAnsi="Times New Roman" w:eastAsia="Times New Roman" w:cs="Times New Roman"/>
      <w:sz w:val="20"/>
      <w:szCs w:val="20"/>
      <w:lang w:eastAsia="en-A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E57799"/>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57799"/>
    <w:rPr>
      <w:rFonts w:ascii="Segoe UI" w:hAnsi="Segoe UI" w:cs="Segoe UI"/>
      <w:sz w:val="18"/>
      <w:szCs w:val="18"/>
    </w:rPr>
  </w:style>
  <w:style w:type="paragraph" w:styleId="NoSpacing">
    <w:name w:val="No Spacing"/>
    <w:uiPriority w:val="1"/>
    <w:qFormat/>
    <w:rsid w:val="000607A7"/>
    <w:pPr>
      <w:spacing w:after="0" w:line="240" w:lineRule="auto"/>
    </w:pPr>
  </w:style>
  <w:style w:type="paragraph" w:styleId="Default" w:customStyle="1">
    <w:name w:val="Default"/>
    <w:rsid w:val="001C3353"/>
    <w:pPr>
      <w:autoSpaceDE w:val="0"/>
      <w:autoSpaceDN w:val="0"/>
      <w:adjustRightInd w:val="0"/>
      <w:spacing w:after="0" w:line="240" w:lineRule="auto"/>
    </w:pPr>
    <w:rPr>
      <w:rFonts w:ascii="Times New Roman" w:hAnsi="Times New Roman" w:eastAsia="Times New Roman" w:cs="Times New Roman"/>
      <w:color w:val="000000"/>
      <w:sz w:val="24"/>
      <w:szCs w:val="24"/>
      <w:lang w:eastAsia="en-AU"/>
    </w:rPr>
  </w:style>
  <w:style w:type="paragraph" w:styleId="ListBullet">
    <w:name w:val="List Bullet"/>
    <w:basedOn w:val="List"/>
    <w:rsid w:val="001C3353"/>
    <w:pPr>
      <w:keepNext/>
      <w:keepLines/>
      <w:numPr>
        <w:numId w:val="3"/>
      </w:numPr>
      <w:tabs>
        <w:tab w:val="num" w:pos="360"/>
      </w:tabs>
      <w:spacing w:before="40" w:after="40" w:line="240" w:lineRule="auto"/>
      <w:ind w:left="283" w:hanging="283"/>
    </w:pPr>
    <w:rPr>
      <w:rFonts w:ascii="Times New Roman" w:hAnsi="Times New Roman" w:eastAsia="Times New Roman" w:cs="Times New Roman"/>
      <w:sz w:val="24"/>
      <w:lang w:eastAsia="en-US"/>
    </w:rPr>
  </w:style>
  <w:style w:type="paragraph" w:styleId="LLDocumenttypeabovetitle" w:customStyle="1">
    <w:name w:val="LL Document type (above title)"/>
    <w:basedOn w:val="Heading2"/>
    <w:rsid w:val="001C3353"/>
    <w:pPr>
      <w:keepLines w:val="0"/>
      <w:spacing w:before="0" w:line="240" w:lineRule="auto"/>
      <w:ind w:left="-142" w:right="45"/>
    </w:pPr>
    <w:rPr>
      <w:rFonts w:ascii="Calibri" w:hAnsi="Calibri" w:eastAsia="Times New Roman" w:cs="Times New Roman"/>
      <w:noProof/>
      <w:color w:val="808080"/>
      <w:sz w:val="24"/>
      <w:szCs w:val="20"/>
      <w:lang w:val="en-US" w:eastAsia="en-AU"/>
    </w:rPr>
  </w:style>
  <w:style w:type="paragraph" w:styleId="List">
    <w:name w:val="List"/>
    <w:basedOn w:val="Normal"/>
    <w:uiPriority w:val="99"/>
    <w:semiHidden/>
    <w:unhideWhenUsed/>
    <w:rsid w:val="001C3353"/>
    <w:pPr>
      <w:spacing w:line="259" w:lineRule="auto"/>
      <w:ind w:left="283" w:hanging="283"/>
      <w:contextualSpacing/>
    </w:pPr>
  </w:style>
  <w:style w:type="character" w:styleId="Heading2Char" w:customStyle="1">
    <w:name w:val="Heading 2 Char"/>
    <w:basedOn w:val="DefaultParagraphFont"/>
    <w:link w:val="Heading2"/>
    <w:uiPriority w:val="9"/>
    <w:semiHidden/>
    <w:rsid w:val="001C3353"/>
    <w:rPr>
      <w:rFonts w:asciiTheme="majorHAnsi" w:hAnsiTheme="majorHAnsi" w:eastAsiaTheme="majorEastAsia" w:cstheme="majorBidi"/>
      <w:color w:val="2E74B5" w:themeColor="accent1" w:themeShade="BF"/>
      <w:sz w:val="26"/>
      <w:szCs w:val="26"/>
    </w:rPr>
  </w:style>
  <w:style w:type="paragraph" w:styleId="QABullets" w:customStyle="1">
    <w:name w:val="QA Bullets"/>
    <w:basedOn w:val="Normal"/>
    <w:rsid w:val="00BC7443"/>
    <w:pPr>
      <w:numPr>
        <w:numId w:val="5"/>
      </w:numPr>
      <w:tabs>
        <w:tab w:val="num" w:pos="-126"/>
        <w:tab w:val="left" w:pos="1491"/>
        <w:tab w:val="left" w:pos="2340"/>
        <w:tab w:val="right" w:leader="dot" w:pos="9720"/>
      </w:tabs>
      <w:overflowPunct w:val="0"/>
      <w:autoSpaceDE w:val="0"/>
      <w:autoSpaceDN w:val="0"/>
      <w:adjustRightInd w:val="0"/>
      <w:spacing w:after="40" w:line="240" w:lineRule="auto"/>
      <w:ind w:left="1494"/>
      <w:textAlignment w:val="baseline"/>
    </w:pPr>
    <w:rPr>
      <w:rFonts w:ascii="Arial" w:hAnsi="Arial" w:eastAsia="SimSun" w:cs="Arial"/>
      <w:sz w:val="20"/>
      <w:szCs w:val="20"/>
      <w:lang w:eastAsia="en-US"/>
    </w:rPr>
  </w:style>
  <w:style w:type="character" w:styleId="PageNumber">
    <w:name w:val="page number"/>
    <w:basedOn w:val="DefaultParagraphFont"/>
    <w:rsid w:val="00D42A57"/>
  </w:style>
  <w:style w:type="character" w:styleId="ListParagraphChar" w:customStyle="1">
    <w:name w:val="List Paragraph Char"/>
    <w:aliases w:val="List Paragraph1 Char,Single bullet style Char,Bullets Char,Table numbering Char"/>
    <w:basedOn w:val="DefaultParagraphFont"/>
    <w:link w:val="ListParagraph"/>
    <w:uiPriority w:val="34"/>
    <w:locked/>
    <w:rsid w:val="001F4081"/>
  </w:style>
  <w:style w:type="paragraph" w:styleId="BodyText">
    <w:name w:val="Body Text"/>
    <w:basedOn w:val="Normal"/>
    <w:link w:val="BodyTextChar"/>
    <w:uiPriority w:val="99"/>
    <w:rsid w:val="007A65C2"/>
    <w:pPr>
      <w:spacing w:after="0" w:line="240" w:lineRule="auto"/>
      <w:jc w:val="both"/>
    </w:pPr>
    <w:rPr>
      <w:rFonts w:ascii="Arial" w:hAnsi="Arial" w:eastAsia="Times New Roman" w:cs="Arial"/>
      <w:szCs w:val="24"/>
      <w:lang w:val="en-US" w:eastAsia="en-US"/>
    </w:rPr>
  </w:style>
  <w:style w:type="character" w:styleId="BodyTextChar" w:customStyle="1">
    <w:name w:val="Body Text Char"/>
    <w:basedOn w:val="DefaultParagraphFont"/>
    <w:link w:val="BodyText"/>
    <w:uiPriority w:val="99"/>
    <w:rsid w:val="007A65C2"/>
    <w:rPr>
      <w:rFonts w:ascii="Arial" w:hAnsi="Arial" w:eastAsia="Times New Roman" w:cs="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00902">
      <w:bodyDiv w:val="1"/>
      <w:marLeft w:val="0"/>
      <w:marRight w:val="0"/>
      <w:marTop w:val="0"/>
      <w:marBottom w:val="0"/>
      <w:divBdr>
        <w:top w:val="none" w:sz="0" w:space="0" w:color="auto"/>
        <w:left w:val="none" w:sz="0" w:space="0" w:color="auto"/>
        <w:bottom w:val="none" w:sz="0" w:space="0" w:color="auto"/>
        <w:right w:val="none" w:sz="0" w:space="0" w:color="auto"/>
      </w:divBdr>
    </w:div>
    <w:div w:id="412747523">
      <w:bodyDiv w:val="1"/>
      <w:marLeft w:val="0"/>
      <w:marRight w:val="0"/>
      <w:marTop w:val="0"/>
      <w:marBottom w:val="0"/>
      <w:divBdr>
        <w:top w:val="none" w:sz="0" w:space="0" w:color="auto"/>
        <w:left w:val="none" w:sz="0" w:space="0" w:color="auto"/>
        <w:bottom w:val="none" w:sz="0" w:space="0" w:color="auto"/>
        <w:right w:val="none" w:sz="0" w:space="0" w:color="auto"/>
      </w:divBdr>
    </w:div>
    <w:div w:id="603147038">
      <w:bodyDiv w:val="1"/>
      <w:marLeft w:val="0"/>
      <w:marRight w:val="0"/>
      <w:marTop w:val="0"/>
      <w:marBottom w:val="0"/>
      <w:divBdr>
        <w:top w:val="none" w:sz="0" w:space="0" w:color="auto"/>
        <w:left w:val="none" w:sz="0" w:space="0" w:color="auto"/>
        <w:bottom w:val="none" w:sz="0" w:space="0" w:color="auto"/>
        <w:right w:val="none" w:sz="0" w:space="0" w:color="auto"/>
      </w:divBdr>
    </w:div>
    <w:div w:id="603223064">
      <w:bodyDiv w:val="1"/>
      <w:marLeft w:val="0"/>
      <w:marRight w:val="0"/>
      <w:marTop w:val="0"/>
      <w:marBottom w:val="0"/>
      <w:divBdr>
        <w:top w:val="none" w:sz="0" w:space="0" w:color="auto"/>
        <w:left w:val="none" w:sz="0" w:space="0" w:color="auto"/>
        <w:bottom w:val="none" w:sz="0" w:space="0" w:color="auto"/>
        <w:right w:val="none" w:sz="0" w:space="0" w:color="auto"/>
      </w:divBdr>
    </w:div>
    <w:div w:id="774667833">
      <w:bodyDiv w:val="1"/>
      <w:marLeft w:val="0"/>
      <w:marRight w:val="0"/>
      <w:marTop w:val="0"/>
      <w:marBottom w:val="0"/>
      <w:divBdr>
        <w:top w:val="none" w:sz="0" w:space="0" w:color="auto"/>
        <w:left w:val="none" w:sz="0" w:space="0" w:color="auto"/>
        <w:bottom w:val="none" w:sz="0" w:space="0" w:color="auto"/>
        <w:right w:val="none" w:sz="0" w:space="0" w:color="auto"/>
      </w:divBdr>
    </w:div>
    <w:div w:id="1086264750">
      <w:bodyDiv w:val="1"/>
      <w:marLeft w:val="0"/>
      <w:marRight w:val="0"/>
      <w:marTop w:val="0"/>
      <w:marBottom w:val="0"/>
      <w:divBdr>
        <w:top w:val="none" w:sz="0" w:space="0" w:color="auto"/>
        <w:left w:val="none" w:sz="0" w:space="0" w:color="auto"/>
        <w:bottom w:val="none" w:sz="0" w:space="0" w:color="auto"/>
        <w:right w:val="none" w:sz="0" w:space="0" w:color="auto"/>
      </w:divBdr>
    </w:div>
    <w:div w:id="1398018179">
      <w:bodyDiv w:val="1"/>
      <w:marLeft w:val="0"/>
      <w:marRight w:val="0"/>
      <w:marTop w:val="0"/>
      <w:marBottom w:val="0"/>
      <w:divBdr>
        <w:top w:val="none" w:sz="0" w:space="0" w:color="auto"/>
        <w:left w:val="none" w:sz="0" w:space="0" w:color="auto"/>
        <w:bottom w:val="none" w:sz="0" w:space="0" w:color="auto"/>
        <w:right w:val="none" w:sz="0" w:space="0" w:color="auto"/>
      </w:divBdr>
    </w:div>
    <w:div w:id="1492408899">
      <w:bodyDiv w:val="1"/>
      <w:marLeft w:val="0"/>
      <w:marRight w:val="0"/>
      <w:marTop w:val="0"/>
      <w:marBottom w:val="0"/>
      <w:divBdr>
        <w:top w:val="none" w:sz="0" w:space="0" w:color="auto"/>
        <w:left w:val="none" w:sz="0" w:space="0" w:color="auto"/>
        <w:bottom w:val="none" w:sz="0" w:space="0" w:color="auto"/>
        <w:right w:val="none" w:sz="0" w:space="0" w:color="auto"/>
      </w:divBdr>
    </w:div>
    <w:div w:id="1539120460">
      <w:bodyDiv w:val="1"/>
      <w:marLeft w:val="0"/>
      <w:marRight w:val="0"/>
      <w:marTop w:val="0"/>
      <w:marBottom w:val="0"/>
      <w:divBdr>
        <w:top w:val="none" w:sz="0" w:space="0" w:color="auto"/>
        <w:left w:val="none" w:sz="0" w:space="0" w:color="auto"/>
        <w:bottom w:val="none" w:sz="0" w:space="0" w:color="auto"/>
        <w:right w:val="none" w:sz="0" w:space="0" w:color="auto"/>
      </w:divBdr>
    </w:div>
    <w:div w:id="1548950171">
      <w:bodyDiv w:val="1"/>
      <w:marLeft w:val="0"/>
      <w:marRight w:val="0"/>
      <w:marTop w:val="0"/>
      <w:marBottom w:val="0"/>
      <w:divBdr>
        <w:top w:val="none" w:sz="0" w:space="0" w:color="auto"/>
        <w:left w:val="none" w:sz="0" w:space="0" w:color="auto"/>
        <w:bottom w:val="none" w:sz="0" w:space="0" w:color="auto"/>
        <w:right w:val="none" w:sz="0" w:space="0" w:color="auto"/>
      </w:divBdr>
      <w:divsChild>
        <w:div w:id="1761443377">
          <w:marLeft w:val="0"/>
          <w:marRight w:val="0"/>
          <w:marTop w:val="150"/>
          <w:marBottom w:val="0"/>
          <w:divBdr>
            <w:top w:val="none" w:sz="0" w:space="0" w:color="auto"/>
            <w:left w:val="none" w:sz="0" w:space="0" w:color="auto"/>
            <w:bottom w:val="none" w:sz="0" w:space="0" w:color="auto"/>
            <w:right w:val="none" w:sz="0" w:space="0" w:color="auto"/>
          </w:divBdr>
          <w:divsChild>
            <w:div w:id="1083455404">
              <w:marLeft w:val="0"/>
              <w:marRight w:val="0"/>
              <w:marTop w:val="0"/>
              <w:marBottom w:val="0"/>
              <w:divBdr>
                <w:top w:val="none" w:sz="0" w:space="0" w:color="auto"/>
                <w:left w:val="none" w:sz="0" w:space="0" w:color="auto"/>
                <w:bottom w:val="none" w:sz="0" w:space="0" w:color="auto"/>
                <w:right w:val="none" w:sz="0" w:space="0" w:color="auto"/>
              </w:divBdr>
              <w:divsChild>
                <w:div w:id="1438646530">
                  <w:marLeft w:val="0"/>
                  <w:marRight w:val="0"/>
                  <w:marTop w:val="0"/>
                  <w:marBottom w:val="0"/>
                  <w:divBdr>
                    <w:top w:val="none" w:sz="0" w:space="0" w:color="auto"/>
                    <w:left w:val="none" w:sz="0" w:space="0" w:color="auto"/>
                    <w:bottom w:val="none" w:sz="0" w:space="0" w:color="auto"/>
                    <w:right w:val="none" w:sz="0" w:space="0" w:color="auto"/>
                  </w:divBdr>
                  <w:divsChild>
                    <w:div w:id="111360733">
                      <w:marLeft w:val="0"/>
                      <w:marRight w:val="0"/>
                      <w:marTop w:val="0"/>
                      <w:marBottom w:val="0"/>
                      <w:divBdr>
                        <w:top w:val="none" w:sz="0" w:space="0" w:color="auto"/>
                        <w:left w:val="none" w:sz="0" w:space="0" w:color="auto"/>
                        <w:bottom w:val="none" w:sz="0" w:space="0" w:color="auto"/>
                        <w:right w:val="none" w:sz="0" w:space="0" w:color="auto"/>
                      </w:divBdr>
                      <w:divsChild>
                        <w:div w:id="3804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3508816">
      <w:bodyDiv w:val="1"/>
      <w:marLeft w:val="0"/>
      <w:marRight w:val="0"/>
      <w:marTop w:val="0"/>
      <w:marBottom w:val="0"/>
      <w:divBdr>
        <w:top w:val="none" w:sz="0" w:space="0" w:color="auto"/>
        <w:left w:val="none" w:sz="0" w:space="0" w:color="auto"/>
        <w:bottom w:val="none" w:sz="0" w:space="0" w:color="auto"/>
        <w:right w:val="none" w:sz="0" w:space="0" w:color="auto"/>
      </w:divBdr>
    </w:div>
    <w:div w:id="1873882478">
      <w:bodyDiv w:val="1"/>
      <w:marLeft w:val="0"/>
      <w:marRight w:val="0"/>
      <w:marTop w:val="0"/>
      <w:marBottom w:val="0"/>
      <w:divBdr>
        <w:top w:val="none" w:sz="0" w:space="0" w:color="auto"/>
        <w:left w:val="none" w:sz="0" w:space="0" w:color="auto"/>
        <w:bottom w:val="none" w:sz="0" w:space="0" w:color="auto"/>
        <w:right w:val="none" w:sz="0" w:space="0" w:color="auto"/>
      </w:divBdr>
    </w:div>
    <w:div w:id="204316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admissions@gbca.edu.au"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settings" Target="settings.xml" Id="rId7" /><Relationship Type="http://schemas.openxmlformats.org/officeDocument/2006/relationships/hyperlink" Target="https://www.fairwork.gov.au/tools-and-resources/fact-sheets/unpaid-work/student-placements" TargetMode="Externa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austlii.edu.au/au/legis/cth/consol_act/fwa2009114/s12.html" TargetMode="External" Id="rId11" /><Relationship Type="http://schemas.openxmlformats.org/officeDocument/2006/relationships/numbering" Target="numbering.xml" Id="rId5" /><Relationship Type="http://schemas.openxmlformats.org/officeDocument/2006/relationships/image" Target="media/image1.jpg"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Studentsupport@gbca.edu.au" TargetMode="External" Id="rId14" /><Relationship Type="http://schemas.openxmlformats.org/officeDocument/2006/relationships/fontTable" Target="fontTable.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669A2F00022C43A7F6F02072A1F2FA" ma:contentTypeVersion="12" ma:contentTypeDescription="Create a new document." ma:contentTypeScope="" ma:versionID="78923fb2ea46c12507d82de4ac1ac3a4">
  <xsd:schema xmlns:xsd="http://www.w3.org/2001/XMLSchema" xmlns:xs="http://www.w3.org/2001/XMLSchema" xmlns:p="http://schemas.microsoft.com/office/2006/metadata/properties" xmlns:ns2="38569cdb-6b87-4840-af9e-384f4083c584" xmlns:ns3="fc32eec7-ea71-4d5d-965d-3efe950fe608" targetNamespace="http://schemas.microsoft.com/office/2006/metadata/properties" ma:root="true" ma:fieldsID="b271d2a53cef4b504116a4e9260ada7a" ns2:_="" ns3:_="">
    <xsd:import namespace="38569cdb-6b87-4840-af9e-384f4083c584"/>
    <xsd:import namespace="fc32eec7-ea71-4d5d-965d-3efe950fe6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569cdb-6b87-4840-af9e-384f4083c5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32eec7-ea71-4d5d-965d-3efe950fe60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E78E8-4191-4A4D-AAE0-435B2197A0AE}"/>
</file>

<file path=customXml/itemProps2.xml><?xml version="1.0" encoding="utf-8"?>
<ds:datastoreItem xmlns:ds="http://schemas.openxmlformats.org/officeDocument/2006/customXml" ds:itemID="{276D5E68-16D0-4ADF-BF7C-4EECA82F1135}">
  <ds:schemaRefs>
    <ds:schemaRef ds:uri="http://purl.org/dc/terms/"/>
    <ds:schemaRef ds:uri="http://purl.org/dc/dcmitype/"/>
    <ds:schemaRef ds:uri="38569cdb-6b87-4840-af9e-384f4083c584"/>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fc32eec7-ea71-4d5d-965d-3efe950fe608"/>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316589B-E66E-40AA-92D1-E232FD33380A}">
  <ds:schemaRefs>
    <ds:schemaRef ds:uri="http://schemas.microsoft.com/sharepoint/v3/contenttype/forms"/>
  </ds:schemaRefs>
</ds:datastoreItem>
</file>

<file path=customXml/itemProps4.xml><?xml version="1.0" encoding="utf-8"?>
<ds:datastoreItem xmlns:ds="http://schemas.openxmlformats.org/officeDocument/2006/customXml" ds:itemID="{8DBD7A9E-9F64-4CBF-9483-720275CAA82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GBCA GBCA</dc:creator>
  <keywords/>
  <dc:description/>
  <lastModifiedBy>Anh Tran</lastModifiedBy>
  <revision>33</revision>
  <lastPrinted>2023-03-29T03:02:00.0000000Z</lastPrinted>
  <dcterms:created xsi:type="dcterms:W3CDTF">2021-02-02T04:25:00.0000000Z</dcterms:created>
  <dcterms:modified xsi:type="dcterms:W3CDTF">2026-01-13T00:17:30.0891126Z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0x010100B0669A2F00022C43A7F6F02072A1F2FA</vt:lpwstr>
  </property>
  <property fmtid="{D5CDD505-2E9C-101B-9397-08002B2CF9AE}" pid="3" name="Order">
    <vt:r8>2960500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ies>
</file>