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E433F" w14:textId="77777777" w:rsidR="0004375E" w:rsidRPr="000D6806" w:rsidRDefault="00DC273B" w:rsidP="0028377E">
      <w:pPr>
        <w:jc w:val="center"/>
        <w:rPr>
          <w:b/>
          <w:sz w:val="40"/>
          <w:szCs w:val="40"/>
        </w:rPr>
      </w:pPr>
      <w:r w:rsidRPr="000D6806">
        <w:rPr>
          <w:b/>
          <w:sz w:val="40"/>
          <w:szCs w:val="40"/>
        </w:rPr>
        <w:t>C</w:t>
      </w:r>
      <w:r w:rsidR="002D1E53" w:rsidRPr="000D6806">
        <w:rPr>
          <w:b/>
          <w:sz w:val="40"/>
          <w:szCs w:val="40"/>
        </w:rPr>
        <w:t xml:space="preserve">OURSE </w:t>
      </w:r>
      <w:r w:rsidR="00216F0A" w:rsidRPr="000D6806">
        <w:rPr>
          <w:b/>
          <w:sz w:val="40"/>
          <w:szCs w:val="40"/>
        </w:rPr>
        <w:t>FACT SHEET</w:t>
      </w:r>
    </w:p>
    <w:p w14:paraId="7FC677B0" w14:textId="72F7E47C" w:rsidR="00236652" w:rsidRPr="000D6806" w:rsidRDefault="00EB72F5" w:rsidP="0028377E">
      <w:pPr>
        <w:jc w:val="center"/>
        <w:rPr>
          <w:b/>
          <w:sz w:val="40"/>
          <w:szCs w:val="40"/>
        </w:rPr>
      </w:pPr>
      <w:r w:rsidRPr="00EB72F5">
        <w:rPr>
          <w:b/>
          <w:sz w:val="40"/>
          <w:szCs w:val="40"/>
        </w:rPr>
        <w:t>CHC</w:t>
      </w:r>
      <w:r w:rsidR="00D370EA">
        <w:rPr>
          <w:b/>
          <w:sz w:val="40"/>
          <w:szCs w:val="40"/>
        </w:rPr>
        <w:t>520</w:t>
      </w:r>
      <w:r w:rsidR="00D658DE">
        <w:rPr>
          <w:b/>
          <w:sz w:val="40"/>
          <w:szCs w:val="40"/>
        </w:rPr>
        <w:t>21</w:t>
      </w:r>
      <w:r w:rsidRPr="00EB72F5">
        <w:rPr>
          <w:b/>
          <w:sz w:val="40"/>
          <w:szCs w:val="40"/>
        </w:rPr>
        <w:t xml:space="preserve"> – </w:t>
      </w:r>
      <w:r w:rsidR="00D370EA">
        <w:rPr>
          <w:b/>
          <w:sz w:val="40"/>
          <w:szCs w:val="40"/>
        </w:rPr>
        <w:t>Diploma of Community Services</w:t>
      </w:r>
    </w:p>
    <w:p w14:paraId="7F2FF639" w14:textId="77777777" w:rsidR="0012298B" w:rsidRDefault="0012298B" w:rsidP="0012298B">
      <w:pPr>
        <w:jc w:val="center"/>
        <w:rPr>
          <w:rFonts w:ascii="Calibri" w:eastAsia="Calibri" w:hAnsi="Calibri" w:cs="Calibri"/>
          <w:color w:val="000000" w:themeColor="text1"/>
        </w:rPr>
      </w:pPr>
      <w:r w:rsidRPr="5A84A81C">
        <w:rPr>
          <w:rFonts w:ascii="Calibri" w:eastAsia="Calibri" w:hAnsi="Calibri" w:cs="Calibri"/>
          <w:b/>
          <w:bCs/>
          <w:color w:val="000000" w:themeColor="text1"/>
        </w:rPr>
        <w:t>For domestic students and non-student temporary visa holders with unlimited study right</w:t>
      </w:r>
    </w:p>
    <w:p w14:paraId="71A7CD53" w14:textId="77777777" w:rsidR="00DC273B" w:rsidRPr="000D6806" w:rsidRDefault="00DC273B" w:rsidP="00DC273B">
      <w:pPr>
        <w:rPr>
          <w:b/>
          <w:sz w:val="26"/>
          <w:szCs w:val="26"/>
        </w:rPr>
      </w:pPr>
      <w:r w:rsidRPr="000D6806">
        <w:rPr>
          <w:b/>
          <w:sz w:val="26"/>
          <w:szCs w:val="26"/>
        </w:rPr>
        <w:t>Global Business College of Australia:</w:t>
      </w:r>
    </w:p>
    <w:p w14:paraId="4D7CD26D" w14:textId="77777777" w:rsidR="00DC273B" w:rsidRPr="000D6806" w:rsidRDefault="00DC273B" w:rsidP="00DC273B">
      <w:r w:rsidRPr="000D6806">
        <w:t>We are a vocational education and training provider committed to improving students’ practical application abilities and skills, by providing students with high quality international education services to better prepare them for the workforce.</w:t>
      </w:r>
    </w:p>
    <w:p w14:paraId="48A18161" w14:textId="77777777" w:rsidR="00DC273B" w:rsidRPr="000D6806" w:rsidRDefault="00DC273B" w:rsidP="00DC273B">
      <w:pPr>
        <w:rPr>
          <w:b/>
        </w:rPr>
      </w:pPr>
      <w:r w:rsidRPr="000D6806">
        <w:rPr>
          <w:b/>
          <w:sz w:val="26"/>
          <w:szCs w:val="26"/>
        </w:rPr>
        <w:t>GBCA Values:</w:t>
      </w:r>
      <w:r w:rsidRPr="000D6806">
        <w:rPr>
          <w:b/>
        </w:rPr>
        <w:t xml:space="preserve"> </w:t>
      </w:r>
      <w:r w:rsidRPr="000D6806">
        <w:t>Innovative Minds, Caring Hearts, Global Skills</w:t>
      </w:r>
    </w:p>
    <w:p w14:paraId="76ED41A6" w14:textId="77777777" w:rsidR="00DC273B" w:rsidRPr="000D6806" w:rsidRDefault="00DC273B" w:rsidP="00DC273B">
      <w:pPr>
        <w:rPr>
          <w:b/>
        </w:rPr>
      </w:pPr>
      <w:r w:rsidRPr="000D6806">
        <w:rPr>
          <w:b/>
        </w:rPr>
        <w:t>Course Description:</w:t>
      </w:r>
    </w:p>
    <w:p w14:paraId="75A17A18" w14:textId="77777777" w:rsidR="003D1B75" w:rsidRPr="003D1B75" w:rsidRDefault="003D1B75" w:rsidP="003D1B75">
      <w:pPr>
        <w:autoSpaceDE w:val="0"/>
        <w:autoSpaceDN w:val="0"/>
        <w:adjustRightInd w:val="0"/>
        <w:spacing w:after="0" w:line="240" w:lineRule="auto"/>
        <w:jc w:val="both"/>
      </w:pPr>
      <w:r w:rsidRPr="003D1B75">
        <w:t>This qualification reflects the roles of community services, case management and social housing workers involved in the managing, co-ordinating and/or delivering of person-centred services to individuals, groups, and communities.</w:t>
      </w:r>
    </w:p>
    <w:p w14:paraId="4ED5E30E" w14:textId="77777777" w:rsidR="003D1B75" w:rsidRPr="003D1B75" w:rsidRDefault="003D1B75" w:rsidP="003D1B75">
      <w:pPr>
        <w:autoSpaceDE w:val="0"/>
        <w:autoSpaceDN w:val="0"/>
        <w:adjustRightInd w:val="0"/>
        <w:spacing w:after="0" w:line="240" w:lineRule="auto"/>
        <w:jc w:val="both"/>
      </w:pPr>
    </w:p>
    <w:p w14:paraId="7E745F22" w14:textId="77777777" w:rsidR="003D1B75" w:rsidRPr="003D1B75" w:rsidRDefault="003D1B75" w:rsidP="003D1B75">
      <w:pPr>
        <w:autoSpaceDE w:val="0"/>
        <w:autoSpaceDN w:val="0"/>
        <w:adjustRightInd w:val="0"/>
        <w:spacing w:after="0" w:line="240" w:lineRule="auto"/>
        <w:jc w:val="both"/>
      </w:pPr>
      <w:r w:rsidRPr="003D1B75">
        <w:t>At this level, workers have specialised skills in community services and work autonomously under broad directions from senior management. Workers are usually providing direct support to individuals or groups of individuals. Workers may also have responsibility for the supervision of other workers and volunteers and/or case management, program coordination or the development of new business opportunities.</w:t>
      </w:r>
    </w:p>
    <w:p w14:paraId="51728D64" w14:textId="77777777" w:rsidR="003D1B75" w:rsidRPr="003D1B75" w:rsidRDefault="003D1B75" w:rsidP="003D1B75">
      <w:pPr>
        <w:autoSpaceDE w:val="0"/>
        <w:autoSpaceDN w:val="0"/>
        <w:adjustRightInd w:val="0"/>
        <w:spacing w:after="0" w:line="240" w:lineRule="auto"/>
        <w:jc w:val="both"/>
      </w:pPr>
    </w:p>
    <w:p w14:paraId="32A720DA" w14:textId="44E44382" w:rsidR="003D1B75" w:rsidRDefault="003D1B75" w:rsidP="003D1B75">
      <w:pPr>
        <w:autoSpaceDE w:val="0"/>
        <w:autoSpaceDN w:val="0"/>
        <w:adjustRightInd w:val="0"/>
        <w:spacing w:after="0" w:line="240" w:lineRule="auto"/>
        <w:jc w:val="both"/>
      </w:pPr>
      <w:r w:rsidRPr="003D1B75">
        <w:t xml:space="preserve">To achieve this qualification, candidates must have completed at least </w:t>
      </w:r>
      <w:r w:rsidR="00D658DE">
        <w:t>2</w:t>
      </w:r>
      <w:r w:rsidRPr="003D1B75">
        <w:t>00 hours of work as detailed in the Assessment Requirements of the units of competency.</w:t>
      </w:r>
    </w:p>
    <w:p w14:paraId="1D1D505C" w14:textId="574F5642" w:rsidR="00BB2E93" w:rsidRPr="00A54B23" w:rsidRDefault="00BB2E93" w:rsidP="00DC273B">
      <w:pPr>
        <w:spacing w:before="240"/>
        <w:rPr>
          <w:rFonts w:cs="Arial"/>
        </w:rPr>
      </w:pPr>
      <w:r w:rsidRPr="00A54B23">
        <w:rPr>
          <w:b/>
        </w:rPr>
        <w:t>Course duration:</w:t>
      </w:r>
      <w:r w:rsidRPr="00A54B23">
        <w:rPr>
          <w:color w:val="000000" w:themeColor="text1"/>
        </w:rPr>
        <w:t xml:space="preserve"> </w:t>
      </w:r>
      <w:r w:rsidR="00D658DE">
        <w:t>64</w:t>
      </w:r>
      <w:r w:rsidRPr="00A54B23">
        <w:t xml:space="preserve"> week</w:t>
      </w:r>
      <w:r w:rsidR="00DC273B" w:rsidRPr="00A54B23">
        <w:t xml:space="preserve">s </w:t>
      </w:r>
      <w:r w:rsidR="00335D55">
        <w:t>(</w:t>
      </w:r>
      <w:r w:rsidR="00C62D96">
        <w:t xml:space="preserve">including </w:t>
      </w:r>
      <w:r w:rsidR="00D658DE">
        <w:t>10</w:t>
      </w:r>
      <w:r w:rsidR="00335D55">
        <w:t xml:space="preserve"> weeks for vocational placement and 12 weeks term breaks and </w:t>
      </w:r>
      <w:r w:rsidR="00C62D96">
        <w:t>holidays</w:t>
      </w:r>
      <w:r w:rsidR="00335D55">
        <w:t>)</w:t>
      </w:r>
    </w:p>
    <w:p w14:paraId="08A09020" w14:textId="440196EB" w:rsidR="00BB2E93" w:rsidRPr="00A54B23" w:rsidRDefault="00BB2E93" w:rsidP="0028377E">
      <w:pPr>
        <w:autoSpaceDE w:val="0"/>
        <w:autoSpaceDN w:val="0"/>
        <w:adjustRightInd w:val="0"/>
        <w:rPr>
          <w:rFonts w:cs="Arial"/>
        </w:rPr>
      </w:pPr>
      <w:r w:rsidRPr="00A54B23">
        <w:rPr>
          <w:b/>
        </w:rPr>
        <w:t xml:space="preserve">Schedule: </w:t>
      </w:r>
      <w:r w:rsidR="0012298B">
        <w:rPr>
          <w:rStyle w:val="normaltextrun"/>
          <w:rFonts w:ascii="Calibri" w:hAnsi="Calibri" w:cs="Calibri"/>
          <w:color w:val="000000"/>
          <w:bdr w:val="none" w:sz="0" w:space="0" w:color="auto" w:frame="1"/>
        </w:rPr>
        <w:t>2 sessions per week</w:t>
      </w:r>
    </w:p>
    <w:p w14:paraId="12C5BFAB" w14:textId="1B4F818E" w:rsidR="008243A1" w:rsidRPr="00A54B23" w:rsidRDefault="0004375E" w:rsidP="0028377E">
      <w:pPr>
        <w:tabs>
          <w:tab w:val="center" w:pos="4513"/>
        </w:tabs>
      </w:pPr>
      <w:r w:rsidRPr="00A54B23">
        <w:rPr>
          <w:b/>
        </w:rPr>
        <w:t>Delivery mode:</w:t>
      </w:r>
      <w:r w:rsidRPr="00A54B23">
        <w:t xml:space="preserve"> </w:t>
      </w:r>
      <w:r w:rsidR="005A36AA">
        <w:t>Blended learning between f</w:t>
      </w:r>
      <w:r w:rsidR="005A36AA" w:rsidRPr="00881B4F">
        <w:t xml:space="preserve">ace to face </w:t>
      </w:r>
      <w:r w:rsidR="005A36AA">
        <w:t>and online</w:t>
      </w:r>
    </w:p>
    <w:p w14:paraId="0B749DFF" w14:textId="266EE8FC" w:rsidR="00833C7E" w:rsidRPr="00A54B23" w:rsidRDefault="008243A1" w:rsidP="00833C7E">
      <w:r w:rsidRPr="00A54B23">
        <w:rPr>
          <w:b/>
        </w:rPr>
        <w:t>Campus location and delivery site:</w:t>
      </w:r>
      <w:r w:rsidRPr="00A54B23">
        <w:t xml:space="preserve"> </w:t>
      </w:r>
      <w:r w:rsidR="00833C7E" w:rsidRPr="00A54B23">
        <w:t>337-339 La Trobe Street, Melbourne 3000 VIC, and 338 Queens street, Melbourne 3000 VIC</w:t>
      </w:r>
    </w:p>
    <w:p w14:paraId="00DC0D58" w14:textId="49CE176A" w:rsidR="008243A1" w:rsidRDefault="008243A1" w:rsidP="008243A1">
      <w:pPr>
        <w:autoSpaceDE w:val="0"/>
        <w:autoSpaceDN w:val="0"/>
        <w:adjustRightInd w:val="0"/>
        <w:spacing w:after="0" w:line="240" w:lineRule="auto"/>
        <w:rPr>
          <w:rFonts w:cs="Times New Roman"/>
          <w:b/>
        </w:rPr>
      </w:pPr>
      <w:r w:rsidRPr="00A54B23">
        <w:rPr>
          <w:rFonts w:cs="Times New Roman"/>
          <w:b/>
        </w:rPr>
        <w:t xml:space="preserve">Entry requirements: </w:t>
      </w:r>
    </w:p>
    <w:p w14:paraId="02650DFC" w14:textId="6EE8536C" w:rsidR="00460B9B" w:rsidRDefault="00460B9B" w:rsidP="008243A1">
      <w:pPr>
        <w:autoSpaceDE w:val="0"/>
        <w:autoSpaceDN w:val="0"/>
        <w:adjustRightInd w:val="0"/>
        <w:spacing w:after="0" w:line="240" w:lineRule="auto"/>
        <w:rPr>
          <w:rFonts w:cs="Times New Roman"/>
          <w:b/>
        </w:rPr>
      </w:pPr>
    </w:p>
    <w:p w14:paraId="27524D46" w14:textId="77777777" w:rsidR="0012298B" w:rsidRDefault="0012298B" w:rsidP="0012298B">
      <w:pPr>
        <w:autoSpaceDE w:val="0"/>
        <w:autoSpaceDN w:val="0"/>
        <w:adjustRightInd w:val="0"/>
        <w:spacing w:before="240" w:after="0" w:line="240" w:lineRule="auto"/>
      </w:pPr>
      <w:r>
        <w:t>There are no set requirements for this course. It is recommended that domestic students would meet one of below requirements:</w:t>
      </w:r>
    </w:p>
    <w:p w14:paraId="1B6B34D9" w14:textId="77777777" w:rsidR="0012298B" w:rsidRDefault="0012298B" w:rsidP="0012298B">
      <w:pPr>
        <w:pStyle w:val="ListParagraph"/>
        <w:numPr>
          <w:ilvl w:val="0"/>
          <w:numId w:val="23"/>
        </w:numPr>
        <w:autoSpaceDE w:val="0"/>
        <w:autoSpaceDN w:val="0"/>
        <w:adjustRightInd w:val="0"/>
        <w:spacing w:before="240" w:after="0" w:line="240" w:lineRule="auto"/>
      </w:pPr>
      <w:r>
        <w:t xml:space="preserve">Satisfactory numeracy and literacy skills to undertake this course, or </w:t>
      </w:r>
    </w:p>
    <w:p w14:paraId="2B292012" w14:textId="17DAC293" w:rsidR="0012298B" w:rsidRDefault="0012298B" w:rsidP="00BD5E9F">
      <w:pPr>
        <w:pStyle w:val="ListParagraph"/>
        <w:numPr>
          <w:ilvl w:val="0"/>
          <w:numId w:val="23"/>
        </w:numPr>
        <w:autoSpaceDE w:val="0"/>
        <w:autoSpaceDN w:val="0"/>
        <w:adjustRightInd w:val="0"/>
        <w:spacing w:before="240" w:after="0" w:line="240" w:lineRule="auto"/>
      </w:pPr>
      <w:r>
        <w:t>Mature age and have sufficient work experience to successfully undertake this course, or satisfactory complete year 12.</w:t>
      </w:r>
    </w:p>
    <w:p w14:paraId="3E672D16" w14:textId="77777777" w:rsidR="0012298B" w:rsidRDefault="0012298B" w:rsidP="0012298B">
      <w:pPr>
        <w:autoSpaceDE w:val="0"/>
        <w:autoSpaceDN w:val="0"/>
        <w:adjustRightInd w:val="0"/>
        <w:spacing w:before="240" w:after="0" w:line="240" w:lineRule="auto"/>
      </w:pPr>
      <w:r>
        <w:t xml:space="preserve">Domestic applicants will undertake the language, literacy and numeracy test and the digital skill test as part of the Pre-Training Review. </w:t>
      </w:r>
    </w:p>
    <w:p w14:paraId="2255864B" w14:textId="77777777" w:rsidR="0012298B" w:rsidRDefault="0012298B" w:rsidP="548A6E80">
      <w:pPr>
        <w:spacing w:after="0" w:line="240" w:lineRule="auto"/>
        <w:jc w:val="both"/>
        <w:rPr>
          <w:rFonts w:ascii="Calibri" w:eastAsia="Calibri" w:hAnsi="Calibri" w:cs="Calibri"/>
          <w:color w:val="000000" w:themeColor="text1"/>
        </w:rPr>
      </w:pPr>
    </w:p>
    <w:p w14:paraId="333A2DD0" w14:textId="5C82D5EB" w:rsidR="7AF3FD64" w:rsidRDefault="7AF3FD64" w:rsidP="548A6E80">
      <w:pPr>
        <w:spacing w:after="0" w:line="240" w:lineRule="auto"/>
        <w:jc w:val="both"/>
        <w:rPr>
          <w:rFonts w:ascii="Arial" w:eastAsia="Arial" w:hAnsi="Arial" w:cs="Arial"/>
          <w:sz w:val="20"/>
          <w:szCs w:val="20"/>
        </w:rPr>
      </w:pPr>
      <w:r w:rsidRPr="548A6E80">
        <w:rPr>
          <w:rFonts w:ascii="Calibri" w:eastAsia="Calibri" w:hAnsi="Calibri" w:cs="Calibri"/>
          <w:color w:val="000000" w:themeColor="text1"/>
        </w:rPr>
        <w:lastRenderedPageBreak/>
        <w:t>It is recommended that students have prior knowledge and experience in age/ disability care environments prior to enrolling into this course.</w:t>
      </w:r>
    </w:p>
    <w:p w14:paraId="61AE081D" w14:textId="675E79DE" w:rsidR="548A6E80" w:rsidRDefault="548A6E80" w:rsidP="548A6E80">
      <w:pPr>
        <w:spacing w:after="0" w:line="240" w:lineRule="auto"/>
        <w:rPr>
          <w:rFonts w:ascii="Arial" w:hAnsi="Arial" w:cs="Arial"/>
          <w:color w:val="000000" w:themeColor="text1"/>
          <w:sz w:val="20"/>
          <w:szCs w:val="20"/>
        </w:rPr>
      </w:pPr>
    </w:p>
    <w:p w14:paraId="76FBA842" w14:textId="79D6332B" w:rsidR="00833C7E" w:rsidRPr="00A54B23" w:rsidRDefault="00833C7E" w:rsidP="00833C7E">
      <w:pPr>
        <w:autoSpaceDE w:val="0"/>
        <w:autoSpaceDN w:val="0"/>
        <w:adjustRightInd w:val="0"/>
        <w:spacing w:after="0" w:line="240" w:lineRule="auto"/>
        <w:rPr>
          <w:rFonts w:cs="Times New Roman"/>
          <w:b/>
        </w:rPr>
      </w:pPr>
      <w:r w:rsidRPr="00A54B23">
        <w:rPr>
          <w:rFonts w:cs="Times New Roman"/>
          <w:b/>
        </w:rPr>
        <w:t xml:space="preserve">Vocational placement requirements: </w:t>
      </w:r>
    </w:p>
    <w:p w14:paraId="0815E630" w14:textId="77777777" w:rsidR="00506933" w:rsidRDefault="00506933" w:rsidP="00506933">
      <w:pPr>
        <w:autoSpaceDE w:val="0"/>
        <w:autoSpaceDN w:val="0"/>
        <w:adjustRightInd w:val="0"/>
        <w:spacing w:after="0" w:line="240" w:lineRule="auto"/>
        <w:jc w:val="both"/>
        <w:rPr>
          <w:szCs w:val="28"/>
        </w:rPr>
      </w:pPr>
    </w:p>
    <w:p w14:paraId="5F3CD33B" w14:textId="1ECEF55F" w:rsidR="00506933" w:rsidRDefault="00833C7E" w:rsidP="00506933">
      <w:pPr>
        <w:autoSpaceDE w:val="0"/>
        <w:autoSpaceDN w:val="0"/>
        <w:adjustRightInd w:val="0"/>
        <w:spacing w:after="0" w:line="240" w:lineRule="auto"/>
        <w:jc w:val="both"/>
      </w:pPr>
      <w:r w:rsidRPr="00A54B23">
        <w:rPr>
          <w:szCs w:val="28"/>
        </w:rPr>
        <w:t xml:space="preserve">Students are required to complete at least </w:t>
      </w:r>
      <w:r w:rsidR="00D658DE">
        <w:rPr>
          <w:szCs w:val="28"/>
        </w:rPr>
        <w:t>2</w:t>
      </w:r>
      <w:r w:rsidR="00460B9B">
        <w:rPr>
          <w:szCs w:val="28"/>
        </w:rPr>
        <w:t>0</w:t>
      </w:r>
      <w:r w:rsidRPr="00A54B23">
        <w:rPr>
          <w:szCs w:val="28"/>
        </w:rPr>
        <w:t>0 hours of work placement</w:t>
      </w:r>
      <w:r w:rsidR="00835C06" w:rsidRPr="00A54B23">
        <w:rPr>
          <w:szCs w:val="28"/>
        </w:rPr>
        <w:t xml:space="preserve"> </w:t>
      </w:r>
      <w:r w:rsidRPr="00A54B23">
        <w:rPr>
          <w:szCs w:val="28"/>
        </w:rPr>
        <w:t>as part of course requirements.</w:t>
      </w:r>
      <w:r w:rsidR="00506933">
        <w:rPr>
          <w:szCs w:val="28"/>
        </w:rPr>
        <w:t xml:space="preserve"> </w:t>
      </w:r>
      <w:r w:rsidR="00506933" w:rsidRPr="00676E12">
        <w:t>We understand the industry and will assist you in finding Work Placement</w:t>
      </w:r>
      <w:r w:rsidR="00506933">
        <w:t>. GBCA</w:t>
      </w:r>
      <w:r w:rsidR="00506933" w:rsidRPr="00676E12">
        <w:t xml:space="preserve"> </w:t>
      </w:r>
      <w:r w:rsidR="00506933">
        <w:t>w</w:t>
      </w:r>
      <w:r w:rsidR="00506933" w:rsidRPr="00676E12">
        <w:t xml:space="preserve">ork placement </w:t>
      </w:r>
      <w:r w:rsidR="00506933">
        <w:t>c</w:t>
      </w:r>
      <w:r w:rsidR="00506933" w:rsidRPr="00676E12">
        <w:t xml:space="preserve">oordinator, </w:t>
      </w:r>
      <w:r w:rsidR="00506933">
        <w:t>GBCA</w:t>
      </w:r>
      <w:r w:rsidR="00506933" w:rsidRPr="00676E12">
        <w:t xml:space="preserve"> </w:t>
      </w:r>
      <w:r w:rsidR="00506933">
        <w:t>t</w:t>
      </w:r>
      <w:r w:rsidR="00506933" w:rsidRPr="00676E12">
        <w:t>rainers and the student will work collaboratively in securing a work placement. Once you are marked satisfactory in the required units, you apply for work placement by completing a</w:t>
      </w:r>
      <w:r w:rsidR="00506933">
        <w:t>n online placement application</w:t>
      </w:r>
      <w:r w:rsidR="00506933" w:rsidRPr="00676E12">
        <w:t xml:space="preserve"> form. You can indicate your availability and preferred location. We endeavour to place you in an aged care facility and/or disability facility and/or community care setting of your </w:t>
      </w:r>
      <w:proofErr w:type="gramStart"/>
      <w:r w:rsidR="00506933" w:rsidRPr="00676E12">
        <w:t>choice,</w:t>
      </w:r>
      <w:proofErr w:type="gramEnd"/>
      <w:r w:rsidR="00506933" w:rsidRPr="00676E12">
        <w:t xml:space="preserve"> however we cannot guarantee this as</w:t>
      </w:r>
      <w:r w:rsidR="00506933">
        <w:t xml:space="preserve"> it depends on the </w:t>
      </w:r>
      <w:r w:rsidR="00506933" w:rsidRPr="00676E12">
        <w:t>availability in</w:t>
      </w:r>
      <w:r w:rsidR="00506933">
        <w:t xml:space="preserve"> the facilities of your preferred location.</w:t>
      </w:r>
    </w:p>
    <w:p w14:paraId="54791123" w14:textId="693B08A2" w:rsidR="00506933" w:rsidRPr="00700357" w:rsidRDefault="00506933" w:rsidP="00506933">
      <w:pPr>
        <w:autoSpaceDE w:val="0"/>
        <w:autoSpaceDN w:val="0"/>
        <w:adjustRightInd w:val="0"/>
        <w:spacing w:after="0" w:line="240" w:lineRule="auto"/>
        <w:jc w:val="both"/>
      </w:pPr>
      <w:r w:rsidRPr="00676E12">
        <w:br/>
        <w:t>Once you submit your form, all parties will work towards securing a place for you.</w:t>
      </w:r>
      <w:r w:rsidRPr="00676E12">
        <w:br/>
        <w:t>Remember, Aged care facilities and/or Disability and/or community care facilities prefer students who are both flexible and reliable.</w:t>
      </w:r>
      <w:r>
        <w:t xml:space="preserve"> </w:t>
      </w:r>
      <w:r w:rsidRPr="00676E12">
        <w:br/>
        <w:t xml:space="preserve">On average, it takes approximately </w:t>
      </w:r>
      <w:r>
        <w:t>4</w:t>
      </w:r>
      <w:r w:rsidRPr="00676E12">
        <w:t xml:space="preserve"> weeks to secure work placement.</w:t>
      </w:r>
      <w:r>
        <w:rPr>
          <w:rFonts w:ascii="Segoe UI" w:hAnsi="Segoe UI" w:cs="Segoe UI"/>
          <w:color w:val="000000"/>
          <w:sz w:val="30"/>
          <w:szCs w:val="30"/>
        </w:rPr>
        <w:br/>
      </w:r>
    </w:p>
    <w:p w14:paraId="15DFB40A" w14:textId="7E79D4F8" w:rsidR="00833C7E" w:rsidRPr="00A54B23" w:rsidRDefault="00833C7E" w:rsidP="00833C7E">
      <w:pPr>
        <w:spacing w:before="100"/>
      </w:pPr>
      <w:r>
        <w:t>The Fair Work Act 2009, under the definition of Vocational Placement in </w:t>
      </w:r>
      <w:hyperlink r:id="rId10">
        <w:r>
          <w:t>section 12</w:t>
        </w:r>
      </w:hyperlink>
      <w:r>
        <w:t> outlines the rules restricting unpaid work. The Fair Work Ombudsman provides a clear explanation of these rules in the </w:t>
      </w:r>
      <w:hyperlink r:id="rId11">
        <w:r w:rsidRPr="7B7C4EE0">
          <w:rPr>
            <w:rStyle w:val="Hyperlink"/>
          </w:rPr>
          <w:t>Internships, Vocational Placements &amp; Unpaid Work Fact Sheet.</w:t>
        </w:r>
      </w:hyperlink>
      <w:r>
        <w:t>  </w:t>
      </w:r>
    </w:p>
    <w:p w14:paraId="29487455" w14:textId="0DD7FA96" w:rsidR="00B1332E" w:rsidRDefault="00B1332E" w:rsidP="00833C7E">
      <w:pPr>
        <w:spacing w:before="100"/>
        <w:rPr>
          <w:szCs w:val="28"/>
        </w:rPr>
      </w:pPr>
      <w:r w:rsidRPr="00A54B23">
        <w:rPr>
          <w:szCs w:val="28"/>
        </w:rPr>
        <w:t xml:space="preserve">Due to the requirement to complete vocational placement, </w:t>
      </w:r>
      <w:proofErr w:type="gramStart"/>
      <w:r w:rsidRPr="00A54B23">
        <w:rPr>
          <w:szCs w:val="28"/>
        </w:rPr>
        <w:t>a final outcome</w:t>
      </w:r>
      <w:proofErr w:type="gramEnd"/>
      <w:r w:rsidRPr="00A54B23">
        <w:rPr>
          <w:szCs w:val="28"/>
        </w:rPr>
        <w:t xml:space="preserve"> for each unit would not be provided until the relevant component of vocational placement had been completed.</w:t>
      </w:r>
    </w:p>
    <w:p w14:paraId="3856A7E3" w14:textId="0D8C6A04" w:rsidR="00DC273B" w:rsidRDefault="00DC273B" w:rsidP="00DC273B">
      <w:pPr>
        <w:spacing w:before="240" w:after="0"/>
        <w:rPr>
          <w:b/>
        </w:rPr>
      </w:pPr>
      <w:r w:rsidRPr="000D6806">
        <w:rPr>
          <w:b/>
        </w:rPr>
        <w:t>Course Structure:</w:t>
      </w:r>
    </w:p>
    <w:tbl>
      <w:tblPr>
        <w:tblW w:w="9067" w:type="dxa"/>
        <w:tblCellMar>
          <w:top w:w="15" w:type="dxa"/>
          <w:bottom w:w="15" w:type="dxa"/>
        </w:tblCellMar>
        <w:tblLook w:val="04A0" w:firstRow="1" w:lastRow="0" w:firstColumn="1" w:lastColumn="0" w:noHBand="0" w:noVBand="1"/>
      </w:tblPr>
      <w:tblGrid>
        <w:gridCol w:w="9067"/>
      </w:tblGrid>
      <w:tr w:rsidR="00D658DE" w:rsidRPr="00D658DE" w14:paraId="18A8A574" w14:textId="77777777" w:rsidTr="00D658DE">
        <w:trPr>
          <w:trHeight w:val="315"/>
        </w:trPr>
        <w:tc>
          <w:tcPr>
            <w:tcW w:w="9067" w:type="dxa"/>
            <w:vAlign w:val="center"/>
            <w:hideMark/>
          </w:tcPr>
          <w:p w14:paraId="76619546" w14:textId="77777777" w:rsidR="00D658DE" w:rsidRPr="00D658DE" w:rsidRDefault="00D658DE" w:rsidP="00D658DE">
            <w:pPr>
              <w:spacing w:after="0" w:line="240" w:lineRule="auto"/>
              <w:rPr>
                <w:szCs w:val="28"/>
              </w:rPr>
            </w:pPr>
            <w:r w:rsidRPr="00D658DE">
              <w:rPr>
                <w:szCs w:val="28"/>
              </w:rPr>
              <w:t>CHCCCS007 Develop and implement service programs</w:t>
            </w:r>
          </w:p>
        </w:tc>
      </w:tr>
      <w:tr w:rsidR="00D658DE" w:rsidRPr="00D658DE" w14:paraId="674217DC" w14:textId="77777777" w:rsidTr="00D658DE">
        <w:trPr>
          <w:trHeight w:val="465"/>
        </w:trPr>
        <w:tc>
          <w:tcPr>
            <w:tcW w:w="9067" w:type="dxa"/>
            <w:vAlign w:val="center"/>
            <w:hideMark/>
          </w:tcPr>
          <w:p w14:paraId="18E012E8" w14:textId="77777777" w:rsidR="00D658DE" w:rsidRPr="00D658DE" w:rsidRDefault="00D658DE" w:rsidP="00D658DE">
            <w:pPr>
              <w:spacing w:after="0" w:line="240" w:lineRule="auto"/>
              <w:rPr>
                <w:szCs w:val="28"/>
              </w:rPr>
            </w:pPr>
            <w:r w:rsidRPr="00D658DE">
              <w:rPr>
                <w:szCs w:val="28"/>
              </w:rPr>
              <w:t>CHCDEV005 Analyse impacts of sociological factors on people in community work and services</w:t>
            </w:r>
          </w:p>
        </w:tc>
      </w:tr>
      <w:tr w:rsidR="00D658DE" w:rsidRPr="00D658DE" w14:paraId="50D62DF0" w14:textId="77777777" w:rsidTr="00D658DE">
        <w:trPr>
          <w:trHeight w:val="315"/>
        </w:trPr>
        <w:tc>
          <w:tcPr>
            <w:tcW w:w="9067" w:type="dxa"/>
            <w:vAlign w:val="center"/>
            <w:hideMark/>
          </w:tcPr>
          <w:p w14:paraId="6D9A3AFF" w14:textId="77777777" w:rsidR="00D658DE" w:rsidRPr="00D658DE" w:rsidRDefault="00D658DE" w:rsidP="00D658DE">
            <w:pPr>
              <w:spacing w:after="0" w:line="240" w:lineRule="auto"/>
              <w:rPr>
                <w:szCs w:val="28"/>
              </w:rPr>
            </w:pPr>
            <w:r w:rsidRPr="00D658DE">
              <w:rPr>
                <w:szCs w:val="28"/>
              </w:rPr>
              <w:t>CHCCCS004 Assess co-existing needs</w:t>
            </w:r>
          </w:p>
        </w:tc>
      </w:tr>
      <w:tr w:rsidR="00D658DE" w:rsidRPr="00D658DE" w14:paraId="6884F9EF" w14:textId="77777777" w:rsidTr="00D658DE">
        <w:trPr>
          <w:trHeight w:val="315"/>
        </w:trPr>
        <w:tc>
          <w:tcPr>
            <w:tcW w:w="9067" w:type="dxa"/>
            <w:vAlign w:val="center"/>
            <w:hideMark/>
          </w:tcPr>
          <w:p w14:paraId="43AD4035" w14:textId="77777777" w:rsidR="00D658DE" w:rsidRPr="00D658DE" w:rsidRDefault="00D658DE" w:rsidP="00D658DE">
            <w:pPr>
              <w:spacing w:after="0" w:line="240" w:lineRule="auto"/>
              <w:rPr>
                <w:szCs w:val="28"/>
              </w:rPr>
            </w:pPr>
            <w:r w:rsidRPr="00D658DE">
              <w:rPr>
                <w:szCs w:val="28"/>
              </w:rPr>
              <w:t>CHCDIV001 Work with diverse people</w:t>
            </w:r>
          </w:p>
        </w:tc>
      </w:tr>
      <w:tr w:rsidR="00D658DE" w:rsidRPr="00D658DE" w14:paraId="396641C2" w14:textId="77777777" w:rsidTr="00D658DE">
        <w:trPr>
          <w:trHeight w:val="315"/>
        </w:trPr>
        <w:tc>
          <w:tcPr>
            <w:tcW w:w="9067" w:type="dxa"/>
            <w:vAlign w:val="center"/>
            <w:hideMark/>
          </w:tcPr>
          <w:p w14:paraId="50752701" w14:textId="77777777" w:rsidR="00D658DE" w:rsidRPr="00D658DE" w:rsidRDefault="00D658DE" w:rsidP="00D658DE">
            <w:pPr>
              <w:spacing w:after="0" w:line="240" w:lineRule="auto"/>
              <w:rPr>
                <w:szCs w:val="28"/>
              </w:rPr>
            </w:pPr>
            <w:r w:rsidRPr="00D658DE">
              <w:rPr>
                <w:szCs w:val="28"/>
              </w:rPr>
              <w:t>CHCLEG003 Manage legal and ethical compliance</w:t>
            </w:r>
          </w:p>
        </w:tc>
      </w:tr>
      <w:tr w:rsidR="00D658DE" w:rsidRPr="00D658DE" w14:paraId="3D885DCB" w14:textId="77777777" w:rsidTr="00D658DE">
        <w:trPr>
          <w:trHeight w:val="465"/>
        </w:trPr>
        <w:tc>
          <w:tcPr>
            <w:tcW w:w="9067" w:type="dxa"/>
            <w:vAlign w:val="center"/>
            <w:hideMark/>
          </w:tcPr>
          <w:p w14:paraId="22F574A3" w14:textId="77777777" w:rsidR="00D658DE" w:rsidRPr="00D658DE" w:rsidRDefault="00D658DE" w:rsidP="00D658DE">
            <w:pPr>
              <w:spacing w:after="0" w:line="240" w:lineRule="auto"/>
              <w:rPr>
                <w:szCs w:val="28"/>
              </w:rPr>
            </w:pPr>
            <w:r w:rsidRPr="00D658DE">
              <w:rPr>
                <w:szCs w:val="28"/>
              </w:rPr>
              <w:t>CHCMGT005 Facilitate workplace debriefing and support processes</w:t>
            </w:r>
          </w:p>
        </w:tc>
      </w:tr>
      <w:tr w:rsidR="00D658DE" w:rsidRPr="00D658DE" w14:paraId="43BCBA38" w14:textId="77777777" w:rsidTr="00D658DE">
        <w:trPr>
          <w:trHeight w:val="465"/>
        </w:trPr>
        <w:tc>
          <w:tcPr>
            <w:tcW w:w="9067" w:type="dxa"/>
            <w:vAlign w:val="center"/>
            <w:hideMark/>
          </w:tcPr>
          <w:p w14:paraId="338300A6" w14:textId="77777777" w:rsidR="00D658DE" w:rsidRPr="00D658DE" w:rsidRDefault="00D658DE" w:rsidP="00D658DE">
            <w:pPr>
              <w:spacing w:after="0" w:line="240" w:lineRule="auto"/>
              <w:rPr>
                <w:szCs w:val="28"/>
              </w:rPr>
            </w:pPr>
            <w:r w:rsidRPr="00D658DE">
              <w:rPr>
                <w:szCs w:val="28"/>
              </w:rPr>
              <w:t>CHCPRP003 Reflect on and improve own professional practice</w:t>
            </w:r>
          </w:p>
        </w:tc>
      </w:tr>
      <w:tr w:rsidR="00D658DE" w:rsidRPr="00D658DE" w14:paraId="63516ED0" w14:textId="77777777" w:rsidTr="00D658DE">
        <w:trPr>
          <w:trHeight w:val="315"/>
        </w:trPr>
        <w:tc>
          <w:tcPr>
            <w:tcW w:w="9067" w:type="dxa"/>
            <w:vAlign w:val="center"/>
            <w:hideMark/>
          </w:tcPr>
          <w:p w14:paraId="3A40CEFC" w14:textId="77777777" w:rsidR="00D658DE" w:rsidRPr="00D658DE" w:rsidRDefault="00D658DE" w:rsidP="00D658DE">
            <w:pPr>
              <w:spacing w:after="0" w:line="240" w:lineRule="auto"/>
              <w:rPr>
                <w:szCs w:val="28"/>
              </w:rPr>
            </w:pPr>
            <w:r w:rsidRPr="00D658DE">
              <w:rPr>
                <w:szCs w:val="28"/>
              </w:rPr>
              <w:t>HLTWHS003 Maintain work health and safety</w:t>
            </w:r>
          </w:p>
        </w:tc>
      </w:tr>
      <w:tr w:rsidR="00D658DE" w:rsidRPr="00D658DE" w14:paraId="320E0146" w14:textId="77777777" w:rsidTr="00D658DE">
        <w:trPr>
          <w:trHeight w:val="465"/>
        </w:trPr>
        <w:tc>
          <w:tcPr>
            <w:tcW w:w="9067" w:type="dxa"/>
            <w:vAlign w:val="center"/>
            <w:hideMark/>
          </w:tcPr>
          <w:p w14:paraId="46151687" w14:textId="77777777" w:rsidR="00D658DE" w:rsidRPr="00D658DE" w:rsidRDefault="00D658DE" w:rsidP="00D658DE">
            <w:pPr>
              <w:spacing w:after="0" w:line="240" w:lineRule="auto"/>
              <w:rPr>
                <w:szCs w:val="28"/>
              </w:rPr>
            </w:pPr>
            <w:r w:rsidRPr="00D658DE">
              <w:rPr>
                <w:szCs w:val="28"/>
              </w:rPr>
              <w:t>CHCCSM013 Facilitate and review case management</w:t>
            </w:r>
          </w:p>
        </w:tc>
      </w:tr>
      <w:tr w:rsidR="00D658DE" w:rsidRPr="00D658DE" w14:paraId="4CCD0603" w14:textId="77777777" w:rsidTr="00D658DE">
        <w:trPr>
          <w:trHeight w:val="450"/>
        </w:trPr>
        <w:tc>
          <w:tcPr>
            <w:tcW w:w="9067" w:type="dxa"/>
            <w:vAlign w:val="center"/>
            <w:hideMark/>
          </w:tcPr>
          <w:p w14:paraId="5E53B82A" w14:textId="77777777" w:rsidR="00D658DE" w:rsidRPr="00D658DE" w:rsidRDefault="00D658DE" w:rsidP="00D658DE">
            <w:pPr>
              <w:spacing w:after="0" w:line="240" w:lineRule="auto"/>
              <w:rPr>
                <w:szCs w:val="28"/>
              </w:rPr>
            </w:pPr>
            <w:r w:rsidRPr="00D658DE">
              <w:rPr>
                <w:szCs w:val="28"/>
              </w:rPr>
              <w:t>CHCDFV001 Recognise and respond appropriately to domestic and family violence</w:t>
            </w:r>
          </w:p>
        </w:tc>
      </w:tr>
      <w:tr w:rsidR="00D658DE" w:rsidRPr="00D658DE" w14:paraId="0F04F37F" w14:textId="77777777" w:rsidTr="00D658DE">
        <w:trPr>
          <w:trHeight w:val="450"/>
        </w:trPr>
        <w:tc>
          <w:tcPr>
            <w:tcW w:w="9067" w:type="dxa"/>
            <w:vAlign w:val="center"/>
            <w:hideMark/>
          </w:tcPr>
          <w:p w14:paraId="706C8A5D" w14:textId="77777777" w:rsidR="00D658DE" w:rsidRPr="00D658DE" w:rsidRDefault="00D658DE" w:rsidP="00D658DE">
            <w:pPr>
              <w:spacing w:after="0" w:line="240" w:lineRule="auto"/>
              <w:rPr>
                <w:szCs w:val="28"/>
              </w:rPr>
            </w:pPr>
            <w:r w:rsidRPr="00D658DE">
              <w:rPr>
                <w:szCs w:val="28"/>
              </w:rPr>
              <w:t>CHCCCS019 Recognise and respond to crisis situations</w:t>
            </w:r>
          </w:p>
        </w:tc>
      </w:tr>
      <w:tr w:rsidR="00D658DE" w:rsidRPr="00D658DE" w14:paraId="69E81C04" w14:textId="77777777" w:rsidTr="00D658DE">
        <w:trPr>
          <w:trHeight w:val="450"/>
        </w:trPr>
        <w:tc>
          <w:tcPr>
            <w:tcW w:w="9067" w:type="dxa"/>
            <w:vAlign w:val="center"/>
            <w:hideMark/>
          </w:tcPr>
          <w:p w14:paraId="4BFDFD38" w14:textId="77777777" w:rsidR="00D658DE" w:rsidRPr="00D658DE" w:rsidRDefault="00D658DE" w:rsidP="00D658DE">
            <w:pPr>
              <w:spacing w:after="0" w:line="240" w:lineRule="auto"/>
              <w:rPr>
                <w:szCs w:val="28"/>
              </w:rPr>
            </w:pPr>
            <w:r w:rsidRPr="00D658DE">
              <w:rPr>
                <w:szCs w:val="28"/>
              </w:rPr>
              <w:t>CHCDIV002 Promote Aboriginal and/or Torres Strait Islander cultural safety</w:t>
            </w:r>
          </w:p>
        </w:tc>
      </w:tr>
      <w:tr w:rsidR="00D658DE" w:rsidRPr="00D658DE" w14:paraId="5A1E6211" w14:textId="77777777" w:rsidTr="00D658DE">
        <w:trPr>
          <w:trHeight w:val="360"/>
        </w:trPr>
        <w:tc>
          <w:tcPr>
            <w:tcW w:w="9067" w:type="dxa"/>
            <w:vAlign w:val="center"/>
            <w:hideMark/>
          </w:tcPr>
          <w:p w14:paraId="0887BB05" w14:textId="77777777" w:rsidR="00D658DE" w:rsidRPr="00D658DE" w:rsidRDefault="00D658DE" w:rsidP="00D658DE">
            <w:pPr>
              <w:spacing w:after="0" w:line="240" w:lineRule="auto"/>
              <w:rPr>
                <w:szCs w:val="28"/>
              </w:rPr>
            </w:pPr>
            <w:r w:rsidRPr="00D658DE">
              <w:rPr>
                <w:szCs w:val="28"/>
              </w:rPr>
              <w:t>CHCCSM012 Coordinate complex case requirements</w:t>
            </w:r>
          </w:p>
        </w:tc>
      </w:tr>
      <w:tr w:rsidR="00D658DE" w:rsidRPr="00D658DE" w14:paraId="0862DB18" w14:textId="77777777" w:rsidTr="00D658DE">
        <w:trPr>
          <w:trHeight w:val="360"/>
        </w:trPr>
        <w:tc>
          <w:tcPr>
            <w:tcW w:w="9067" w:type="dxa"/>
            <w:vAlign w:val="center"/>
            <w:hideMark/>
          </w:tcPr>
          <w:p w14:paraId="5AA5094E" w14:textId="77777777" w:rsidR="00D658DE" w:rsidRPr="00D658DE" w:rsidRDefault="00D658DE" w:rsidP="00D658DE">
            <w:pPr>
              <w:spacing w:after="0" w:line="240" w:lineRule="auto"/>
              <w:rPr>
                <w:szCs w:val="28"/>
              </w:rPr>
            </w:pPr>
            <w:r w:rsidRPr="00D658DE">
              <w:rPr>
                <w:szCs w:val="28"/>
              </w:rPr>
              <w:t>CHCCSM014 Provide case management supervision</w:t>
            </w:r>
          </w:p>
        </w:tc>
      </w:tr>
      <w:tr w:rsidR="00D658DE" w:rsidRPr="00D658DE" w14:paraId="4FAC34D2" w14:textId="77777777" w:rsidTr="00D658DE">
        <w:trPr>
          <w:trHeight w:val="360"/>
        </w:trPr>
        <w:tc>
          <w:tcPr>
            <w:tcW w:w="9067" w:type="dxa"/>
            <w:vAlign w:val="center"/>
            <w:hideMark/>
          </w:tcPr>
          <w:p w14:paraId="537BCE75" w14:textId="77777777" w:rsidR="00D658DE" w:rsidRPr="00D658DE" w:rsidRDefault="00D658DE" w:rsidP="00D658DE">
            <w:pPr>
              <w:spacing w:after="0" w:line="240" w:lineRule="auto"/>
              <w:rPr>
                <w:szCs w:val="28"/>
              </w:rPr>
            </w:pPr>
            <w:r w:rsidRPr="00D658DE">
              <w:rPr>
                <w:szCs w:val="28"/>
              </w:rPr>
              <w:t>CHCCSM009 Facilitate goal-directed planning</w:t>
            </w:r>
          </w:p>
        </w:tc>
      </w:tr>
      <w:tr w:rsidR="00D658DE" w:rsidRPr="00D658DE" w14:paraId="0C60511C" w14:textId="77777777" w:rsidTr="00D658DE">
        <w:trPr>
          <w:trHeight w:val="360"/>
        </w:trPr>
        <w:tc>
          <w:tcPr>
            <w:tcW w:w="9067" w:type="dxa"/>
            <w:vAlign w:val="center"/>
            <w:hideMark/>
          </w:tcPr>
          <w:p w14:paraId="1C733FB9" w14:textId="77777777" w:rsidR="00D658DE" w:rsidRPr="00D658DE" w:rsidRDefault="00D658DE" w:rsidP="00D658DE">
            <w:pPr>
              <w:spacing w:after="0" w:line="240" w:lineRule="auto"/>
              <w:rPr>
                <w:szCs w:val="28"/>
              </w:rPr>
            </w:pPr>
            <w:r w:rsidRPr="00D658DE">
              <w:rPr>
                <w:szCs w:val="28"/>
              </w:rPr>
              <w:lastRenderedPageBreak/>
              <w:t>CHCCSM010 Implement case management practice</w:t>
            </w:r>
          </w:p>
        </w:tc>
      </w:tr>
      <w:tr w:rsidR="00D658DE" w:rsidRPr="00D658DE" w14:paraId="36122C33" w14:textId="77777777" w:rsidTr="00D658DE">
        <w:trPr>
          <w:trHeight w:val="465"/>
        </w:trPr>
        <w:tc>
          <w:tcPr>
            <w:tcW w:w="9067" w:type="dxa"/>
            <w:vAlign w:val="center"/>
            <w:hideMark/>
          </w:tcPr>
          <w:p w14:paraId="66145BC9" w14:textId="77777777" w:rsidR="00D658DE" w:rsidRPr="00D658DE" w:rsidRDefault="00D658DE" w:rsidP="00D658DE">
            <w:pPr>
              <w:spacing w:after="0" w:line="240" w:lineRule="auto"/>
              <w:rPr>
                <w:szCs w:val="28"/>
              </w:rPr>
            </w:pPr>
            <w:r w:rsidRPr="00D658DE">
              <w:rPr>
                <w:szCs w:val="28"/>
              </w:rPr>
              <w:t>CHCCSL002 Apply specialist interpersonal and counselling interview skills</w:t>
            </w:r>
          </w:p>
        </w:tc>
      </w:tr>
      <w:tr w:rsidR="00D658DE" w:rsidRPr="00D658DE" w14:paraId="2E54C195" w14:textId="77777777" w:rsidTr="00D658DE">
        <w:trPr>
          <w:trHeight w:val="465"/>
        </w:trPr>
        <w:tc>
          <w:tcPr>
            <w:tcW w:w="9067" w:type="dxa"/>
            <w:vAlign w:val="center"/>
            <w:hideMark/>
          </w:tcPr>
          <w:p w14:paraId="723675DE" w14:textId="77777777" w:rsidR="00D658DE" w:rsidRPr="00D658DE" w:rsidRDefault="00D658DE" w:rsidP="00D658DE">
            <w:pPr>
              <w:spacing w:after="0" w:line="240" w:lineRule="auto"/>
              <w:rPr>
                <w:szCs w:val="28"/>
              </w:rPr>
            </w:pPr>
            <w:r w:rsidRPr="00D658DE">
              <w:rPr>
                <w:szCs w:val="28"/>
              </w:rPr>
              <w:t>CHCDEV006 Analyse information for service planning and delivery</w:t>
            </w:r>
          </w:p>
        </w:tc>
      </w:tr>
      <w:tr w:rsidR="00D658DE" w:rsidRPr="00D658DE" w14:paraId="1E740304" w14:textId="77777777" w:rsidTr="00D658DE">
        <w:trPr>
          <w:trHeight w:val="300"/>
        </w:trPr>
        <w:tc>
          <w:tcPr>
            <w:tcW w:w="9067" w:type="dxa"/>
            <w:vAlign w:val="center"/>
            <w:hideMark/>
          </w:tcPr>
          <w:p w14:paraId="04933564" w14:textId="77777777" w:rsidR="00D658DE" w:rsidRPr="00D658DE" w:rsidRDefault="00D658DE" w:rsidP="00D658DE">
            <w:pPr>
              <w:spacing w:after="0" w:line="240" w:lineRule="auto"/>
              <w:rPr>
                <w:szCs w:val="28"/>
              </w:rPr>
            </w:pPr>
            <w:r w:rsidRPr="00D658DE">
              <w:rPr>
                <w:szCs w:val="28"/>
              </w:rPr>
              <w:t>CHCCDE023 Develop and deliver community projects</w:t>
            </w:r>
          </w:p>
        </w:tc>
      </w:tr>
      <w:tr w:rsidR="00D658DE" w:rsidRPr="00D658DE" w14:paraId="342D380C" w14:textId="77777777" w:rsidTr="00D658DE">
        <w:trPr>
          <w:trHeight w:val="315"/>
        </w:trPr>
        <w:tc>
          <w:tcPr>
            <w:tcW w:w="9067" w:type="dxa"/>
            <w:vAlign w:val="center"/>
            <w:hideMark/>
          </w:tcPr>
          <w:p w14:paraId="63A46114" w14:textId="77777777" w:rsidR="00D658DE" w:rsidRPr="00D658DE" w:rsidRDefault="00D658DE" w:rsidP="00D658DE">
            <w:pPr>
              <w:spacing w:after="0" w:line="240" w:lineRule="auto"/>
              <w:rPr>
                <w:szCs w:val="28"/>
              </w:rPr>
            </w:pPr>
            <w:r w:rsidRPr="00D658DE">
              <w:rPr>
                <w:szCs w:val="28"/>
              </w:rPr>
              <w:t>CHCDIV003 Manage and promote diversity</w:t>
            </w:r>
          </w:p>
        </w:tc>
      </w:tr>
    </w:tbl>
    <w:p w14:paraId="0F28801E" w14:textId="77777777" w:rsidR="00DC273B" w:rsidRPr="000D6806" w:rsidRDefault="00DC273B" w:rsidP="008243A1">
      <w:pPr>
        <w:spacing w:before="240"/>
        <w:rPr>
          <w:b/>
        </w:rPr>
      </w:pPr>
      <w:r w:rsidRPr="000D6806">
        <w:rPr>
          <w:b/>
        </w:rPr>
        <w:t>Assessment methods:</w:t>
      </w:r>
    </w:p>
    <w:p w14:paraId="3A30A097" w14:textId="7393C81A" w:rsidR="00E10E1A" w:rsidRPr="00C62D96" w:rsidRDefault="00E10E1A" w:rsidP="00E10E1A">
      <w:pPr>
        <w:autoSpaceDE w:val="0"/>
        <w:autoSpaceDN w:val="0"/>
        <w:adjustRightInd w:val="0"/>
        <w:rPr>
          <w:bCs/>
        </w:rPr>
      </w:pPr>
      <w:r w:rsidRPr="00C62D96">
        <w:rPr>
          <w:bCs/>
        </w:rPr>
        <w:t xml:space="preserve">Questions, Case studies, </w:t>
      </w:r>
      <w:r w:rsidR="00774CA5">
        <w:rPr>
          <w:bCs/>
        </w:rPr>
        <w:t xml:space="preserve">Presentation, Project, Portfolio, </w:t>
      </w:r>
      <w:r w:rsidR="0040119F">
        <w:rPr>
          <w:bCs/>
        </w:rPr>
        <w:t>w</w:t>
      </w:r>
      <w:r w:rsidR="00774CA5">
        <w:rPr>
          <w:bCs/>
        </w:rPr>
        <w:t>ork</w:t>
      </w:r>
      <w:r w:rsidR="0040119F">
        <w:rPr>
          <w:bCs/>
        </w:rPr>
        <w:t xml:space="preserve"> </w:t>
      </w:r>
      <w:r w:rsidR="00774CA5">
        <w:rPr>
          <w:bCs/>
        </w:rPr>
        <w:t>placem</w:t>
      </w:r>
      <w:r w:rsidR="0040119F">
        <w:rPr>
          <w:bCs/>
        </w:rPr>
        <w:t>ent project and work placement observation</w:t>
      </w:r>
    </w:p>
    <w:p w14:paraId="4CFB8890" w14:textId="77777777" w:rsidR="00DC273B" w:rsidRPr="000D6806" w:rsidRDefault="00DC273B" w:rsidP="00DC273B">
      <w:pPr>
        <w:spacing w:before="240"/>
      </w:pPr>
      <w:r w:rsidRPr="000D6806">
        <w:rPr>
          <w:b/>
        </w:rPr>
        <w:t xml:space="preserve">Tuition and </w:t>
      </w:r>
      <w:proofErr w:type="gramStart"/>
      <w:r w:rsidRPr="000D6806">
        <w:rPr>
          <w:b/>
        </w:rPr>
        <w:t>Non-Tuition</w:t>
      </w:r>
      <w:proofErr w:type="gramEnd"/>
      <w:r w:rsidRPr="000D6806">
        <w:rPr>
          <w:b/>
        </w:rPr>
        <w:t xml:space="preserve"> fees:  </w:t>
      </w:r>
      <w:r w:rsidRPr="000D6806">
        <w:t>Please refer to the Fee Schedule.</w:t>
      </w:r>
    </w:p>
    <w:p w14:paraId="68B2CBA9" w14:textId="09799864" w:rsidR="008243A1" w:rsidRPr="0083767F" w:rsidRDefault="008243A1" w:rsidP="008243A1">
      <w:pPr>
        <w:rPr>
          <w:b/>
        </w:rPr>
      </w:pPr>
      <w:r w:rsidRPr="0083767F">
        <w:rPr>
          <w:b/>
        </w:rPr>
        <w:t>Compliant statement:</w:t>
      </w:r>
    </w:p>
    <w:p w14:paraId="193E489F" w14:textId="46534E6B" w:rsidR="0012298B" w:rsidRPr="00CC1A2A" w:rsidRDefault="008243A1" w:rsidP="000D5B91">
      <w:pPr>
        <w:rPr>
          <w:szCs w:val="28"/>
        </w:rPr>
      </w:pPr>
      <w:r w:rsidRPr="0083767F">
        <w:rPr>
          <w:szCs w:val="28"/>
        </w:rPr>
        <w:t xml:space="preserve">GBCA is responsible for providing compliant training and </w:t>
      </w:r>
      <w:proofErr w:type="gramStart"/>
      <w:r w:rsidRPr="0083767F">
        <w:rPr>
          <w:szCs w:val="28"/>
        </w:rPr>
        <w:t>assessment, and</w:t>
      </w:r>
      <w:proofErr w:type="gramEnd"/>
      <w:r w:rsidRPr="0083767F">
        <w:rPr>
          <w:szCs w:val="28"/>
        </w:rPr>
        <w:t xml:space="preserve"> issuing of the AQF certification documentation for qualifications detailed in its scope of registration on the National Training Register (training.gov.au).</w:t>
      </w:r>
    </w:p>
    <w:p w14:paraId="4DF093CD" w14:textId="33067188" w:rsidR="000D5B91" w:rsidRPr="000D6806" w:rsidRDefault="000D5B91" w:rsidP="000D5B91">
      <w:pPr>
        <w:rPr>
          <w:b/>
        </w:rPr>
      </w:pPr>
      <w:r w:rsidRPr="000D6806">
        <w:rPr>
          <w:b/>
        </w:rPr>
        <w:t>Course enquiries:</w:t>
      </w:r>
    </w:p>
    <w:p w14:paraId="216305FA" w14:textId="7C7E107E" w:rsidR="000D5B91" w:rsidRPr="000D6806" w:rsidRDefault="000D5B91" w:rsidP="000D5B91">
      <w:pPr>
        <w:spacing w:after="0"/>
      </w:pPr>
      <w:r w:rsidRPr="000D6806">
        <w:t xml:space="preserve">If you have any enquiries, please contact: </w:t>
      </w:r>
      <w:hyperlink r:id="rId12" w:history="1">
        <w:r w:rsidR="004E7597" w:rsidRPr="004D07FF">
          <w:rPr>
            <w:rStyle w:val="Hyperlink"/>
          </w:rPr>
          <w:t>enquiry@gbca.edu.au</w:t>
        </w:r>
      </w:hyperlink>
    </w:p>
    <w:p w14:paraId="6EE90DE0" w14:textId="77777777" w:rsidR="000D5B91" w:rsidRPr="000D6806" w:rsidRDefault="000D5B91" w:rsidP="000D5B91">
      <w:pPr>
        <w:spacing w:after="0"/>
      </w:pPr>
    </w:p>
    <w:p w14:paraId="7DC64434" w14:textId="77777777" w:rsidR="000D5B91" w:rsidRPr="000D6806" w:rsidRDefault="000D5B91" w:rsidP="000D5B91">
      <w:pPr>
        <w:rPr>
          <w:b/>
        </w:rPr>
      </w:pPr>
      <w:r w:rsidRPr="000D6806">
        <w:rPr>
          <w:b/>
        </w:rPr>
        <w:t>Student support service contact:</w:t>
      </w:r>
    </w:p>
    <w:p w14:paraId="3A338C95" w14:textId="77777777" w:rsidR="000D5B91" w:rsidRPr="000D6806" w:rsidRDefault="000D5B91" w:rsidP="000D5B91">
      <w:pPr>
        <w:spacing w:after="0"/>
      </w:pPr>
      <w:r w:rsidRPr="000D6806">
        <w:t>Student Support Officer</w:t>
      </w:r>
    </w:p>
    <w:p w14:paraId="66A4F62F" w14:textId="77777777" w:rsidR="000D5B91" w:rsidRPr="000D6806" w:rsidRDefault="000D5B91" w:rsidP="000D5B91">
      <w:pPr>
        <w:spacing w:after="0"/>
      </w:pPr>
      <w:r w:rsidRPr="000D6806">
        <w:t xml:space="preserve">E: </w:t>
      </w:r>
      <w:hyperlink r:id="rId13" w:history="1">
        <w:r w:rsidRPr="000D6806">
          <w:rPr>
            <w:rStyle w:val="Hyperlink"/>
          </w:rPr>
          <w:t>Studentsupport@gbca.edu.au</w:t>
        </w:r>
      </w:hyperlink>
    </w:p>
    <w:p w14:paraId="618562E8" w14:textId="77777777" w:rsidR="000D5B91" w:rsidRPr="000D6806" w:rsidRDefault="000D5B91" w:rsidP="000D5B91">
      <w:pPr>
        <w:spacing w:after="0"/>
      </w:pPr>
      <w:r w:rsidRPr="000D6806">
        <w:t>T: 9041 3050</w:t>
      </w:r>
    </w:p>
    <w:p w14:paraId="55304575" w14:textId="77777777" w:rsidR="000D5B91" w:rsidRPr="00513042" w:rsidRDefault="000D5B91" w:rsidP="008243A1">
      <w:pPr>
        <w:spacing w:after="0"/>
        <w:jc w:val="center"/>
        <w:rPr>
          <w:b/>
          <w:sz w:val="20"/>
          <w:szCs w:val="20"/>
        </w:rPr>
      </w:pPr>
      <w:r w:rsidRPr="000D6806">
        <w:rPr>
          <w:b/>
          <w:sz w:val="20"/>
          <w:szCs w:val="20"/>
        </w:rPr>
        <w:t>This factsheet should be read in conjunction with our Student Handbook and website www.gbca.edu.au.</w:t>
      </w:r>
    </w:p>
    <w:p w14:paraId="37E577EA" w14:textId="77777777" w:rsidR="003D1FE5" w:rsidRPr="000D5B91" w:rsidRDefault="00DA2A9B" w:rsidP="000D5B91">
      <w:pPr>
        <w:spacing w:before="240"/>
        <w:rPr>
          <w:rFonts w:cs="Arial"/>
          <w:b/>
        </w:rPr>
      </w:pPr>
      <w:r>
        <w:rPr>
          <w:noProof/>
        </w:rPr>
        <w:drawing>
          <wp:inline distT="0" distB="0" distL="0" distR="0" wp14:anchorId="793620C0" wp14:editId="04F427DB">
            <wp:extent cx="1075944" cy="7741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5944" cy="774192"/>
                    </a:xfrm>
                    <a:prstGeom prst="rect">
                      <a:avLst/>
                    </a:prstGeom>
                  </pic:spPr>
                </pic:pic>
              </a:graphicData>
            </a:graphic>
          </wp:inline>
        </w:drawing>
      </w:r>
    </w:p>
    <w:sectPr w:rsidR="003D1FE5" w:rsidRPr="000D5B91" w:rsidSect="00D42A5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5461C" w14:textId="77777777" w:rsidR="007354CA" w:rsidRDefault="007354CA" w:rsidP="00316A14">
      <w:pPr>
        <w:spacing w:after="0" w:line="240" w:lineRule="auto"/>
      </w:pPr>
      <w:r>
        <w:separator/>
      </w:r>
    </w:p>
  </w:endnote>
  <w:endnote w:type="continuationSeparator" w:id="0">
    <w:p w14:paraId="208A20C8" w14:textId="77777777" w:rsidR="007354CA" w:rsidRDefault="007354CA" w:rsidP="0031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CFDA" w14:textId="77777777" w:rsidR="00A729D1" w:rsidRDefault="00A72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0" w:type="dxa"/>
      <w:jc w:val="center"/>
      <w:tblLook w:val="0000" w:firstRow="0" w:lastRow="0" w:firstColumn="0" w:lastColumn="0" w:noHBand="0" w:noVBand="0"/>
    </w:tblPr>
    <w:tblGrid>
      <w:gridCol w:w="3240"/>
      <w:gridCol w:w="3005"/>
      <w:gridCol w:w="3035"/>
    </w:tblGrid>
    <w:tr w:rsidR="00236652" w:rsidRPr="00634895" w14:paraId="7BF41352" w14:textId="77777777" w:rsidTr="062537F5">
      <w:trPr>
        <w:jc w:val="center"/>
      </w:trPr>
      <w:tc>
        <w:tcPr>
          <w:tcW w:w="3240" w:type="dxa"/>
          <w:tcBorders>
            <w:top w:val="thinThickSmallGap" w:sz="24" w:space="0" w:color="auto"/>
          </w:tcBorders>
        </w:tcPr>
        <w:p w14:paraId="0EC63BFB" w14:textId="295F4DD5" w:rsidR="00236652" w:rsidRPr="00634895" w:rsidRDefault="001A2289" w:rsidP="00336758">
          <w:pPr>
            <w:pStyle w:val="Footer"/>
            <w:spacing w:before="60"/>
            <w:jc w:val="both"/>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822A50">
            <w:rPr>
              <w:rFonts w:ascii="Arial" w:hAnsi="Arial" w:cs="Arial"/>
              <w:noProof/>
              <w:sz w:val="16"/>
              <w:szCs w:val="16"/>
            </w:rPr>
            <w:t xml:space="preserve">Course Fact Sheet Diploma of Community Services </w:t>
          </w:r>
          <w:r w:rsidR="0012298B">
            <w:rPr>
              <w:rFonts w:ascii="Arial" w:hAnsi="Arial" w:cs="Arial"/>
              <w:noProof/>
              <w:sz w:val="16"/>
              <w:szCs w:val="16"/>
            </w:rPr>
            <w:t>Dom</w:t>
          </w:r>
          <w:r>
            <w:rPr>
              <w:rFonts w:ascii="Arial" w:hAnsi="Arial" w:cs="Arial"/>
              <w:sz w:val="16"/>
              <w:szCs w:val="16"/>
            </w:rPr>
            <w:fldChar w:fldCharType="end"/>
          </w:r>
        </w:p>
      </w:tc>
      <w:tc>
        <w:tcPr>
          <w:tcW w:w="3005" w:type="dxa"/>
          <w:tcBorders>
            <w:top w:val="thinThickSmallGap" w:sz="24" w:space="0" w:color="auto"/>
          </w:tcBorders>
        </w:tcPr>
        <w:p w14:paraId="65F7D1A4" w14:textId="77777777" w:rsidR="00236652" w:rsidRPr="00634895" w:rsidRDefault="00236652" w:rsidP="00D42A57">
          <w:pPr>
            <w:pStyle w:val="Footer"/>
            <w:spacing w:before="60"/>
            <w:jc w:val="center"/>
            <w:rPr>
              <w:rStyle w:val="PageNumber"/>
              <w:rFonts w:ascii="Arial" w:hAnsi="Arial" w:cs="Arial"/>
              <w:sz w:val="16"/>
              <w:szCs w:val="16"/>
            </w:rPr>
          </w:pPr>
          <w:r w:rsidRPr="00634895">
            <w:rPr>
              <w:rFonts w:ascii="Arial" w:hAnsi="Arial" w:cs="Arial"/>
              <w:sz w:val="16"/>
              <w:szCs w:val="16"/>
            </w:rPr>
            <w:t xml:space="preserve">Page </w:t>
          </w:r>
          <w:r w:rsidRPr="00634895">
            <w:rPr>
              <w:rFonts w:ascii="Arial" w:hAnsi="Arial" w:cs="Arial"/>
              <w:sz w:val="16"/>
              <w:szCs w:val="16"/>
            </w:rPr>
            <w:fldChar w:fldCharType="begin"/>
          </w:r>
          <w:r w:rsidRPr="00634895">
            <w:rPr>
              <w:rFonts w:ascii="Arial" w:hAnsi="Arial" w:cs="Arial"/>
              <w:sz w:val="16"/>
              <w:szCs w:val="16"/>
            </w:rPr>
            <w:instrText xml:space="preserve"> PAGE </w:instrText>
          </w:r>
          <w:r w:rsidRPr="00634895">
            <w:rPr>
              <w:rFonts w:ascii="Arial" w:hAnsi="Arial" w:cs="Arial"/>
              <w:sz w:val="16"/>
              <w:szCs w:val="16"/>
            </w:rPr>
            <w:fldChar w:fldCharType="separate"/>
          </w:r>
          <w:r w:rsidR="008509F5">
            <w:rPr>
              <w:rFonts w:ascii="Arial" w:hAnsi="Arial" w:cs="Arial"/>
              <w:noProof/>
              <w:sz w:val="16"/>
              <w:szCs w:val="16"/>
            </w:rPr>
            <w:t>2</w:t>
          </w:r>
          <w:r w:rsidRPr="00634895">
            <w:rPr>
              <w:rFonts w:ascii="Arial" w:hAnsi="Arial" w:cs="Arial"/>
              <w:sz w:val="16"/>
              <w:szCs w:val="16"/>
            </w:rPr>
            <w:fldChar w:fldCharType="end"/>
          </w:r>
          <w:r w:rsidRPr="00634895">
            <w:rPr>
              <w:rFonts w:ascii="Arial" w:hAnsi="Arial" w:cs="Arial"/>
              <w:sz w:val="16"/>
              <w:szCs w:val="16"/>
            </w:rPr>
            <w:t xml:space="preserve"> of </w:t>
          </w:r>
          <w:r w:rsidRPr="00634895">
            <w:rPr>
              <w:rFonts w:ascii="Arial" w:hAnsi="Arial" w:cs="Arial"/>
              <w:sz w:val="16"/>
              <w:szCs w:val="16"/>
            </w:rPr>
            <w:fldChar w:fldCharType="begin"/>
          </w:r>
          <w:r w:rsidRPr="00634895">
            <w:rPr>
              <w:rFonts w:ascii="Arial" w:hAnsi="Arial" w:cs="Arial"/>
              <w:sz w:val="16"/>
              <w:szCs w:val="16"/>
            </w:rPr>
            <w:instrText xml:space="preserve"> NUMPAGES </w:instrText>
          </w:r>
          <w:r w:rsidRPr="00634895">
            <w:rPr>
              <w:rFonts w:ascii="Arial" w:hAnsi="Arial" w:cs="Arial"/>
              <w:sz w:val="16"/>
              <w:szCs w:val="16"/>
            </w:rPr>
            <w:fldChar w:fldCharType="separate"/>
          </w:r>
          <w:r w:rsidR="008509F5">
            <w:rPr>
              <w:rFonts w:ascii="Arial" w:hAnsi="Arial" w:cs="Arial"/>
              <w:noProof/>
              <w:sz w:val="16"/>
              <w:szCs w:val="16"/>
            </w:rPr>
            <w:t>2</w:t>
          </w:r>
          <w:r w:rsidRPr="00634895">
            <w:rPr>
              <w:rFonts w:ascii="Arial" w:hAnsi="Arial" w:cs="Arial"/>
              <w:sz w:val="16"/>
              <w:szCs w:val="16"/>
            </w:rPr>
            <w:fldChar w:fldCharType="end"/>
          </w:r>
        </w:p>
      </w:tc>
      <w:tc>
        <w:tcPr>
          <w:tcW w:w="3035" w:type="dxa"/>
          <w:tcBorders>
            <w:top w:val="thinThickSmallGap" w:sz="24" w:space="0" w:color="auto"/>
          </w:tcBorders>
        </w:tcPr>
        <w:p w14:paraId="6F326907" w14:textId="147035D4" w:rsidR="00236652" w:rsidRPr="00634895" w:rsidRDefault="062537F5" w:rsidP="007E70E1">
          <w:pPr>
            <w:pStyle w:val="Footer"/>
            <w:spacing w:before="60"/>
            <w:jc w:val="both"/>
            <w:rPr>
              <w:rFonts w:ascii="Arial" w:hAnsi="Arial" w:cs="Arial"/>
              <w:sz w:val="16"/>
              <w:szCs w:val="16"/>
            </w:rPr>
          </w:pPr>
          <w:r w:rsidRPr="062537F5">
            <w:rPr>
              <w:rFonts w:ascii="Arial" w:hAnsi="Arial" w:cs="Arial"/>
              <w:sz w:val="16"/>
              <w:szCs w:val="16"/>
            </w:rPr>
            <w:t xml:space="preserve">          Version Date: 7/12/2025</w:t>
          </w:r>
        </w:p>
      </w:tc>
    </w:tr>
  </w:tbl>
  <w:p w14:paraId="5D9632A3" w14:textId="77777777" w:rsidR="00236652" w:rsidRPr="00634895" w:rsidRDefault="00236652" w:rsidP="00D42A57">
    <w:pPr>
      <w:tabs>
        <w:tab w:val="center" w:pos="4153"/>
        <w:tab w:val="right" w:pos="8306"/>
      </w:tabs>
      <w:autoSpaceDN w:val="0"/>
      <w:spacing w:before="40" w:after="40"/>
      <w:rPr>
        <w:rFonts w:ascii="Arial" w:eastAsia="宋体" w:hAnsi="Arial" w:cs="Arial"/>
        <w:sz w:val="16"/>
        <w:szCs w:val="16"/>
        <w:lang w:eastAsia="en-AU"/>
      </w:rPr>
    </w:pPr>
    <w:r w:rsidRPr="00634895">
      <w:rPr>
        <w:rFonts w:ascii="Arial" w:hAnsi="Arial" w:cs="Arial"/>
        <w:sz w:val="16"/>
        <w:szCs w:val="16"/>
      </w:rPr>
      <w:t xml:space="preserve">  </w:t>
    </w:r>
    <w:r w:rsidRPr="00634895">
      <w:rPr>
        <w:rFonts w:ascii="Arial" w:eastAsia="宋体" w:hAnsi="Arial" w:cs="Arial"/>
        <w:sz w:val="16"/>
        <w:szCs w:val="16"/>
        <w:lang w:eastAsia="en-AU"/>
      </w:rPr>
      <w:t>Global Business College of Australia Pty Ltd trading as Global Business College of Australia</w:t>
    </w:r>
  </w:p>
  <w:p w14:paraId="66218F2C" w14:textId="77777777" w:rsidR="00236652" w:rsidRPr="00634895" w:rsidRDefault="00236652" w:rsidP="00D42A57">
    <w:pPr>
      <w:pStyle w:val="Footer"/>
      <w:spacing w:before="40" w:after="40"/>
      <w:rPr>
        <w:rFonts w:ascii="Arial" w:hAnsi="Arial" w:cs="Arial"/>
        <w:sz w:val="16"/>
        <w:szCs w:val="16"/>
      </w:rPr>
    </w:pPr>
    <w:r w:rsidRPr="00634895">
      <w:rPr>
        <w:rFonts w:ascii="Arial" w:eastAsia="宋体" w:hAnsi="Arial" w:cs="Arial"/>
        <w:b/>
        <w:sz w:val="16"/>
        <w:szCs w:val="16"/>
        <w:lang w:eastAsia="en-AU"/>
      </w:rPr>
      <w:t xml:space="preserve">  ABN</w:t>
    </w:r>
    <w:r w:rsidRPr="00634895">
      <w:rPr>
        <w:rFonts w:ascii="Arial" w:eastAsia="宋体" w:hAnsi="Arial" w:cs="Arial"/>
        <w:sz w:val="16"/>
        <w:szCs w:val="16"/>
        <w:lang w:eastAsia="en-AU"/>
      </w:rPr>
      <w:t xml:space="preserve"> 96 600 373 859 </w:t>
    </w:r>
    <w:r w:rsidRPr="00634895">
      <w:rPr>
        <w:rFonts w:ascii="Arial" w:eastAsia="宋体" w:hAnsi="Arial" w:cs="Arial"/>
        <w:b/>
        <w:sz w:val="16"/>
        <w:szCs w:val="16"/>
        <w:lang w:eastAsia="en-AU"/>
      </w:rPr>
      <w:t>RTO no</w:t>
    </w:r>
    <w:r w:rsidRPr="00634895">
      <w:rPr>
        <w:rFonts w:ascii="Arial" w:eastAsia="宋体" w:hAnsi="Arial" w:cs="Arial"/>
        <w:sz w:val="16"/>
        <w:szCs w:val="16"/>
        <w:lang w:eastAsia="en-AU"/>
      </w:rPr>
      <w:t xml:space="preserve">. 41292 </w:t>
    </w:r>
    <w:r w:rsidRPr="00634895">
      <w:rPr>
        <w:rFonts w:ascii="Arial" w:eastAsia="宋体" w:hAnsi="Arial" w:cs="Arial"/>
        <w:b/>
        <w:sz w:val="16"/>
        <w:szCs w:val="16"/>
        <w:lang w:eastAsia="en-AU"/>
      </w:rPr>
      <w:t>CRICOS Provider no.</w:t>
    </w:r>
    <w:r w:rsidRPr="00634895">
      <w:rPr>
        <w:rFonts w:ascii="Arial" w:eastAsia="宋体" w:hAnsi="Arial" w:cs="Arial"/>
        <w:sz w:val="16"/>
        <w:szCs w:val="16"/>
        <w:lang w:eastAsia="en-AU"/>
      </w:rPr>
      <w:t xml:space="preserve"> </w:t>
    </w:r>
    <w:r>
      <w:rPr>
        <w:rFonts w:ascii="Arial" w:eastAsia="宋体" w:hAnsi="Arial" w:cs="Arial"/>
        <w:sz w:val="16"/>
        <w:szCs w:val="16"/>
        <w:lang w:eastAsia="en-AU"/>
      </w:rPr>
      <w:t>03443</w:t>
    </w:r>
    <w:r w:rsidRPr="00634895">
      <w:rPr>
        <w:rFonts w:ascii="Arial" w:eastAsia="宋体" w:hAnsi="Arial" w:cs="Arial"/>
        <w:sz w:val="16"/>
        <w:szCs w:val="16"/>
        <w:lang w:eastAsia="en-AU"/>
      </w:rPr>
      <w:t>D</w:t>
    </w:r>
  </w:p>
  <w:p w14:paraId="307E83C5" w14:textId="77777777" w:rsidR="00236652" w:rsidRDefault="00236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D2AB" w14:textId="77777777" w:rsidR="00A729D1" w:rsidRDefault="00A72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DC9F8" w14:textId="77777777" w:rsidR="007354CA" w:rsidRDefault="007354CA" w:rsidP="00316A14">
      <w:pPr>
        <w:spacing w:after="0" w:line="240" w:lineRule="auto"/>
      </w:pPr>
      <w:r>
        <w:separator/>
      </w:r>
    </w:p>
  </w:footnote>
  <w:footnote w:type="continuationSeparator" w:id="0">
    <w:p w14:paraId="17B67F02" w14:textId="77777777" w:rsidR="007354CA" w:rsidRDefault="007354CA" w:rsidP="00316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F975" w14:textId="77777777" w:rsidR="00A729D1" w:rsidRDefault="00A72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C764" w14:textId="77777777" w:rsidR="00236652" w:rsidRDefault="00236652">
    <w:pPr>
      <w:pStyle w:val="Header"/>
    </w:pPr>
    <w:r>
      <w:rPr>
        <w:rFonts w:ascii="Arial" w:hAnsi="Arial" w:cs="Arial"/>
        <w:noProof/>
        <w:sz w:val="18"/>
        <w:szCs w:val="18"/>
        <w:lang w:eastAsia="en-AU"/>
      </w:rPr>
      <w:drawing>
        <wp:anchor distT="0" distB="0" distL="114300" distR="114300" simplePos="0" relativeHeight="251658240" behindDoc="0" locked="0" layoutInCell="1" allowOverlap="1" wp14:anchorId="57706F77" wp14:editId="0F7102F9">
          <wp:simplePos x="0" y="0"/>
          <wp:positionH relativeFrom="margin">
            <wp:align>left</wp:align>
          </wp:positionH>
          <wp:positionV relativeFrom="paragraph">
            <wp:posOffset>-230505</wp:posOffset>
          </wp:positionV>
          <wp:extent cx="1640205" cy="6946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694690"/>
                  </a:xfrm>
                  <a:prstGeom prst="rect">
                    <a:avLst/>
                  </a:prstGeom>
                  <a:noFill/>
                </pic:spPr>
              </pic:pic>
            </a:graphicData>
          </a:graphic>
        </wp:anchor>
      </w:drawing>
    </w:r>
  </w:p>
  <w:p w14:paraId="57E700B9" w14:textId="77777777" w:rsidR="00236652" w:rsidRDefault="0023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DFC5" w14:textId="77777777" w:rsidR="00A729D1" w:rsidRDefault="00A72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514E"/>
    <w:multiLevelType w:val="hybridMultilevel"/>
    <w:tmpl w:val="83BC3AF4"/>
    <w:lvl w:ilvl="0" w:tplc="F922298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802A74"/>
    <w:multiLevelType w:val="hybridMultilevel"/>
    <w:tmpl w:val="C0F06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B16338"/>
    <w:multiLevelType w:val="hybridMultilevel"/>
    <w:tmpl w:val="560A0F6A"/>
    <w:lvl w:ilvl="0" w:tplc="0C090001">
      <w:start w:val="1"/>
      <w:numFmt w:val="bullet"/>
      <w:pStyle w:val="QA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502024"/>
    <w:multiLevelType w:val="hybridMultilevel"/>
    <w:tmpl w:val="6FDA56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9C7FAB"/>
    <w:multiLevelType w:val="hybridMultilevel"/>
    <w:tmpl w:val="4BE4C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44267D"/>
    <w:multiLevelType w:val="hybridMultilevel"/>
    <w:tmpl w:val="B4B03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1027B3"/>
    <w:multiLevelType w:val="hybridMultilevel"/>
    <w:tmpl w:val="E552257E"/>
    <w:lvl w:ilvl="0" w:tplc="0682E6A4">
      <w:start w:val="4"/>
      <w:numFmt w:val="bullet"/>
      <w:lvlText w:val="-"/>
      <w:lvlJc w:val="left"/>
      <w:pPr>
        <w:ind w:left="720" w:hanging="360"/>
      </w:pPr>
      <w:rPr>
        <w:rFonts w:ascii="Calibri" w:eastAsiaTheme="minorHAnsi" w:hAnsi="Calibri"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C86879"/>
    <w:multiLevelType w:val="hybridMultilevel"/>
    <w:tmpl w:val="578C3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E24AD2"/>
    <w:multiLevelType w:val="hybridMultilevel"/>
    <w:tmpl w:val="D010816A"/>
    <w:lvl w:ilvl="0" w:tplc="A348A46A">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2C320B"/>
    <w:multiLevelType w:val="hybridMultilevel"/>
    <w:tmpl w:val="0AF4B850"/>
    <w:lvl w:ilvl="0" w:tplc="A348A46A">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7127B7"/>
    <w:multiLevelType w:val="hybridMultilevel"/>
    <w:tmpl w:val="AE6849E4"/>
    <w:lvl w:ilvl="0" w:tplc="00B439FA">
      <w:start w:val="1"/>
      <w:numFmt w:val="bullet"/>
      <w:lvlText w:val=""/>
      <w:lvlJc w:val="left"/>
      <w:pPr>
        <w:ind w:left="720" w:hanging="360"/>
      </w:pPr>
      <w:rPr>
        <w:rFonts w:ascii="Symbol" w:hAnsi="Symbol" w:hint="default"/>
      </w:rPr>
    </w:lvl>
    <w:lvl w:ilvl="1" w:tplc="B974057A">
      <w:start w:val="1"/>
      <w:numFmt w:val="bullet"/>
      <w:lvlText w:val="o"/>
      <w:lvlJc w:val="left"/>
      <w:pPr>
        <w:ind w:left="1440" w:hanging="360"/>
      </w:pPr>
      <w:rPr>
        <w:rFonts w:ascii="Courier New" w:hAnsi="Courier New" w:hint="default"/>
      </w:rPr>
    </w:lvl>
    <w:lvl w:ilvl="2" w:tplc="90D028C4">
      <w:start w:val="1"/>
      <w:numFmt w:val="bullet"/>
      <w:lvlText w:val=""/>
      <w:lvlJc w:val="left"/>
      <w:pPr>
        <w:ind w:left="2160" w:hanging="360"/>
      </w:pPr>
      <w:rPr>
        <w:rFonts w:ascii="Wingdings" w:hAnsi="Wingdings" w:hint="default"/>
      </w:rPr>
    </w:lvl>
    <w:lvl w:ilvl="3" w:tplc="4B8CA8A4">
      <w:start w:val="1"/>
      <w:numFmt w:val="bullet"/>
      <w:lvlText w:val=""/>
      <w:lvlJc w:val="left"/>
      <w:pPr>
        <w:ind w:left="2880" w:hanging="360"/>
      </w:pPr>
      <w:rPr>
        <w:rFonts w:ascii="Symbol" w:hAnsi="Symbol" w:hint="default"/>
      </w:rPr>
    </w:lvl>
    <w:lvl w:ilvl="4" w:tplc="0EC88934">
      <w:start w:val="1"/>
      <w:numFmt w:val="bullet"/>
      <w:lvlText w:val="o"/>
      <w:lvlJc w:val="left"/>
      <w:pPr>
        <w:ind w:left="3600" w:hanging="360"/>
      </w:pPr>
      <w:rPr>
        <w:rFonts w:ascii="Courier New" w:hAnsi="Courier New" w:hint="default"/>
      </w:rPr>
    </w:lvl>
    <w:lvl w:ilvl="5" w:tplc="345C3E70">
      <w:start w:val="1"/>
      <w:numFmt w:val="bullet"/>
      <w:lvlText w:val=""/>
      <w:lvlJc w:val="left"/>
      <w:pPr>
        <w:ind w:left="4320" w:hanging="360"/>
      </w:pPr>
      <w:rPr>
        <w:rFonts w:ascii="Wingdings" w:hAnsi="Wingdings" w:hint="default"/>
      </w:rPr>
    </w:lvl>
    <w:lvl w:ilvl="6" w:tplc="AF806A40">
      <w:start w:val="1"/>
      <w:numFmt w:val="bullet"/>
      <w:lvlText w:val=""/>
      <w:lvlJc w:val="left"/>
      <w:pPr>
        <w:ind w:left="5040" w:hanging="360"/>
      </w:pPr>
      <w:rPr>
        <w:rFonts w:ascii="Symbol" w:hAnsi="Symbol" w:hint="default"/>
      </w:rPr>
    </w:lvl>
    <w:lvl w:ilvl="7" w:tplc="93CECFAE">
      <w:start w:val="1"/>
      <w:numFmt w:val="bullet"/>
      <w:lvlText w:val="o"/>
      <w:lvlJc w:val="left"/>
      <w:pPr>
        <w:ind w:left="5760" w:hanging="360"/>
      </w:pPr>
      <w:rPr>
        <w:rFonts w:ascii="Courier New" w:hAnsi="Courier New" w:hint="default"/>
      </w:rPr>
    </w:lvl>
    <w:lvl w:ilvl="8" w:tplc="D7102098">
      <w:start w:val="1"/>
      <w:numFmt w:val="bullet"/>
      <w:lvlText w:val=""/>
      <w:lvlJc w:val="left"/>
      <w:pPr>
        <w:ind w:left="6480" w:hanging="360"/>
      </w:pPr>
      <w:rPr>
        <w:rFonts w:ascii="Wingdings" w:hAnsi="Wingdings" w:hint="default"/>
      </w:rPr>
    </w:lvl>
  </w:abstractNum>
  <w:abstractNum w:abstractNumId="11" w15:restartNumberingAfterBreak="0">
    <w:nsid w:val="473D2D78"/>
    <w:multiLevelType w:val="hybridMultilevel"/>
    <w:tmpl w:val="18362910"/>
    <w:lvl w:ilvl="0" w:tplc="A348A46A">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006EC6"/>
    <w:multiLevelType w:val="hybridMultilevel"/>
    <w:tmpl w:val="C802A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EE05D8"/>
    <w:multiLevelType w:val="hybridMultilevel"/>
    <w:tmpl w:val="CDFAA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154B86"/>
    <w:multiLevelType w:val="hybridMultilevel"/>
    <w:tmpl w:val="3C587C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E65C51"/>
    <w:multiLevelType w:val="hybridMultilevel"/>
    <w:tmpl w:val="D8BA0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835D61"/>
    <w:multiLevelType w:val="hybridMultilevel"/>
    <w:tmpl w:val="5652218C"/>
    <w:lvl w:ilvl="0" w:tplc="BF7A2A0C">
      <w:start w:val="1"/>
      <w:numFmt w:val="bullet"/>
      <w:lvlText w:val=""/>
      <w:lvlJc w:val="left"/>
      <w:pPr>
        <w:tabs>
          <w:tab w:val="num" w:pos="720"/>
        </w:tabs>
        <w:ind w:left="720" w:hanging="360"/>
      </w:pPr>
      <w:rPr>
        <w:rFonts w:ascii="Symbol" w:hAnsi="Symbol" w:hint="default"/>
        <w:sz w:val="20"/>
      </w:rPr>
    </w:lvl>
    <w:lvl w:ilvl="1" w:tplc="866E9B9E" w:tentative="1">
      <w:start w:val="1"/>
      <w:numFmt w:val="bullet"/>
      <w:lvlText w:val="o"/>
      <w:lvlJc w:val="left"/>
      <w:pPr>
        <w:tabs>
          <w:tab w:val="num" w:pos="1440"/>
        </w:tabs>
        <w:ind w:left="1440" w:hanging="360"/>
      </w:pPr>
      <w:rPr>
        <w:rFonts w:ascii="Courier New" w:hAnsi="Courier New" w:hint="default"/>
        <w:sz w:val="20"/>
      </w:rPr>
    </w:lvl>
    <w:lvl w:ilvl="2" w:tplc="866663DE" w:tentative="1">
      <w:start w:val="1"/>
      <w:numFmt w:val="bullet"/>
      <w:lvlText w:val=""/>
      <w:lvlJc w:val="left"/>
      <w:pPr>
        <w:tabs>
          <w:tab w:val="num" w:pos="2160"/>
        </w:tabs>
        <w:ind w:left="2160" w:hanging="360"/>
      </w:pPr>
      <w:rPr>
        <w:rFonts w:ascii="Wingdings" w:hAnsi="Wingdings" w:hint="default"/>
        <w:sz w:val="20"/>
      </w:rPr>
    </w:lvl>
    <w:lvl w:ilvl="3" w:tplc="AE9C210C" w:tentative="1">
      <w:start w:val="1"/>
      <w:numFmt w:val="bullet"/>
      <w:lvlText w:val=""/>
      <w:lvlJc w:val="left"/>
      <w:pPr>
        <w:tabs>
          <w:tab w:val="num" w:pos="2880"/>
        </w:tabs>
        <w:ind w:left="2880" w:hanging="360"/>
      </w:pPr>
      <w:rPr>
        <w:rFonts w:ascii="Wingdings" w:hAnsi="Wingdings" w:hint="default"/>
        <w:sz w:val="20"/>
      </w:rPr>
    </w:lvl>
    <w:lvl w:ilvl="4" w:tplc="3FCA8CD6" w:tentative="1">
      <w:start w:val="1"/>
      <w:numFmt w:val="bullet"/>
      <w:lvlText w:val=""/>
      <w:lvlJc w:val="left"/>
      <w:pPr>
        <w:tabs>
          <w:tab w:val="num" w:pos="3600"/>
        </w:tabs>
        <w:ind w:left="3600" w:hanging="360"/>
      </w:pPr>
      <w:rPr>
        <w:rFonts w:ascii="Wingdings" w:hAnsi="Wingdings" w:hint="default"/>
        <w:sz w:val="20"/>
      </w:rPr>
    </w:lvl>
    <w:lvl w:ilvl="5" w:tplc="7834DCE0" w:tentative="1">
      <w:start w:val="1"/>
      <w:numFmt w:val="bullet"/>
      <w:lvlText w:val=""/>
      <w:lvlJc w:val="left"/>
      <w:pPr>
        <w:tabs>
          <w:tab w:val="num" w:pos="4320"/>
        </w:tabs>
        <w:ind w:left="4320" w:hanging="360"/>
      </w:pPr>
      <w:rPr>
        <w:rFonts w:ascii="Wingdings" w:hAnsi="Wingdings" w:hint="default"/>
        <w:sz w:val="20"/>
      </w:rPr>
    </w:lvl>
    <w:lvl w:ilvl="6" w:tplc="F98AAEA6" w:tentative="1">
      <w:start w:val="1"/>
      <w:numFmt w:val="bullet"/>
      <w:lvlText w:val=""/>
      <w:lvlJc w:val="left"/>
      <w:pPr>
        <w:tabs>
          <w:tab w:val="num" w:pos="5040"/>
        </w:tabs>
        <w:ind w:left="5040" w:hanging="360"/>
      </w:pPr>
      <w:rPr>
        <w:rFonts w:ascii="Wingdings" w:hAnsi="Wingdings" w:hint="default"/>
        <w:sz w:val="20"/>
      </w:rPr>
    </w:lvl>
    <w:lvl w:ilvl="7" w:tplc="8CE0E524" w:tentative="1">
      <w:start w:val="1"/>
      <w:numFmt w:val="bullet"/>
      <w:lvlText w:val=""/>
      <w:lvlJc w:val="left"/>
      <w:pPr>
        <w:tabs>
          <w:tab w:val="num" w:pos="5760"/>
        </w:tabs>
        <w:ind w:left="5760" w:hanging="360"/>
      </w:pPr>
      <w:rPr>
        <w:rFonts w:ascii="Wingdings" w:hAnsi="Wingdings" w:hint="default"/>
        <w:sz w:val="20"/>
      </w:rPr>
    </w:lvl>
    <w:lvl w:ilvl="8" w:tplc="504E31E4"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215CEF"/>
    <w:multiLevelType w:val="hybridMultilevel"/>
    <w:tmpl w:val="0442A4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03C3A03"/>
    <w:multiLevelType w:val="hybridMultilevel"/>
    <w:tmpl w:val="259C3BBE"/>
    <w:lvl w:ilvl="0" w:tplc="0C09000F">
      <w:start w:val="1"/>
      <w:numFmt w:val="decimal"/>
      <w:lvlText w:val="%1."/>
      <w:lvlJc w:val="left"/>
      <w:pPr>
        <w:ind w:left="720" w:hanging="360"/>
      </w:pPr>
      <w:rPr>
        <w:rFonts w:hint="default"/>
      </w:rPr>
    </w:lvl>
    <w:lvl w:ilvl="1" w:tplc="BD52A450">
      <w:numFmt w:val="bullet"/>
      <w:lvlText w:val="•"/>
      <w:lvlJc w:val="left"/>
      <w:pPr>
        <w:ind w:left="1800" w:hanging="720"/>
      </w:pPr>
      <w:rPr>
        <w:rFonts w:ascii="Calibri" w:eastAsiaTheme="minorHAnsi" w:hAnsi="Calibri"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4B37D7"/>
    <w:multiLevelType w:val="hybridMultilevel"/>
    <w:tmpl w:val="E1981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ED4EC5"/>
    <w:multiLevelType w:val="multilevel"/>
    <w:tmpl w:val="5E00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6B3A98"/>
    <w:multiLevelType w:val="multilevel"/>
    <w:tmpl w:val="2BCC836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B582936"/>
    <w:multiLevelType w:val="hybridMultilevel"/>
    <w:tmpl w:val="783E6CE2"/>
    <w:lvl w:ilvl="0" w:tplc="0C090001">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9957589">
    <w:abstractNumId w:val="10"/>
  </w:num>
  <w:num w:numId="2" w16cid:durableId="140968542">
    <w:abstractNumId w:val="12"/>
  </w:num>
  <w:num w:numId="3" w16cid:durableId="1001735987">
    <w:abstractNumId w:val="22"/>
  </w:num>
  <w:num w:numId="4" w16cid:durableId="13776016">
    <w:abstractNumId w:val="13"/>
  </w:num>
  <w:num w:numId="5" w16cid:durableId="1864973459">
    <w:abstractNumId w:val="2"/>
  </w:num>
  <w:num w:numId="6" w16cid:durableId="648293371">
    <w:abstractNumId w:val="18"/>
  </w:num>
  <w:num w:numId="7" w16cid:durableId="886065212">
    <w:abstractNumId w:val="11"/>
  </w:num>
  <w:num w:numId="8" w16cid:durableId="711609951">
    <w:abstractNumId w:val="9"/>
  </w:num>
  <w:num w:numId="9" w16cid:durableId="1160581955">
    <w:abstractNumId w:val="8"/>
  </w:num>
  <w:num w:numId="10" w16cid:durableId="951060585">
    <w:abstractNumId w:val="6"/>
  </w:num>
  <w:num w:numId="11" w16cid:durableId="258149178">
    <w:abstractNumId w:val="4"/>
  </w:num>
  <w:num w:numId="12" w16cid:durableId="1347714737">
    <w:abstractNumId w:val="17"/>
  </w:num>
  <w:num w:numId="13" w16cid:durableId="201982675">
    <w:abstractNumId w:val="16"/>
  </w:num>
  <w:num w:numId="14" w16cid:durableId="1176383188">
    <w:abstractNumId w:val="5"/>
  </w:num>
  <w:num w:numId="15" w16cid:durableId="1312171946">
    <w:abstractNumId w:val="7"/>
  </w:num>
  <w:num w:numId="16" w16cid:durableId="1321959405">
    <w:abstractNumId w:val="14"/>
  </w:num>
  <w:num w:numId="17" w16cid:durableId="604732233">
    <w:abstractNumId w:val="1"/>
  </w:num>
  <w:num w:numId="18" w16cid:durableId="1932156522">
    <w:abstractNumId w:val="19"/>
  </w:num>
  <w:num w:numId="19" w16cid:durableId="1517307495">
    <w:abstractNumId w:val="0"/>
  </w:num>
  <w:num w:numId="20" w16cid:durableId="769199356">
    <w:abstractNumId w:val="21"/>
  </w:num>
  <w:num w:numId="21" w16cid:durableId="1669165327">
    <w:abstractNumId w:val="3"/>
  </w:num>
  <w:num w:numId="22" w16cid:durableId="1746955200">
    <w:abstractNumId w:val="20"/>
  </w:num>
  <w:num w:numId="23" w16cid:durableId="47560668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CF"/>
    <w:rsid w:val="00005370"/>
    <w:rsid w:val="00013F2E"/>
    <w:rsid w:val="0002009F"/>
    <w:rsid w:val="000226D3"/>
    <w:rsid w:val="00037407"/>
    <w:rsid w:val="0004375E"/>
    <w:rsid w:val="00056C5F"/>
    <w:rsid w:val="000601E4"/>
    <w:rsid w:val="000607A7"/>
    <w:rsid w:val="00074D48"/>
    <w:rsid w:val="00075CAD"/>
    <w:rsid w:val="00083AAD"/>
    <w:rsid w:val="00091F5C"/>
    <w:rsid w:val="000A34B6"/>
    <w:rsid w:val="000A5D46"/>
    <w:rsid w:val="000B1E86"/>
    <w:rsid w:val="000B37B1"/>
    <w:rsid w:val="000B4045"/>
    <w:rsid w:val="000C5FC1"/>
    <w:rsid w:val="000D5B91"/>
    <w:rsid w:val="000D6806"/>
    <w:rsid w:val="000F1A43"/>
    <w:rsid w:val="000F2ECF"/>
    <w:rsid w:val="000F7F55"/>
    <w:rsid w:val="0010037E"/>
    <w:rsid w:val="00107C73"/>
    <w:rsid w:val="00110D1C"/>
    <w:rsid w:val="00121427"/>
    <w:rsid w:val="00121EBD"/>
    <w:rsid w:val="0012298B"/>
    <w:rsid w:val="00127BD0"/>
    <w:rsid w:val="00130990"/>
    <w:rsid w:val="00131015"/>
    <w:rsid w:val="00133458"/>
    <w:rsid w:val="00140067"/>
    <w:rsid w:val="00141688"/>
    <w:rsid w:val="00141E6A"/>
    <w:rsid w:val="001511B5"/>
    <w:rsid w:val="00181ACD"/>
    <w:rsid w:val="001957C5"/>
    <w:rsid w:val="001A2289"/>
    <w:rsid w:val="001A2948"/>
    <w:rsid w:val="001A7773"/>
    <w:rsid w:val="001C0B83"/>
    <w:rsid w:val="001C2525"/>
    <w:rsid w:val="001C3353"/>
    <w:rsid w:val="001F2174"/>
    <w:rsid w:val="001F4081"/>
    <w:rsid w:val="00203F9F"/>
    <w:rsid w:val="00216F0A"/>
    <w:rsid w:val="00221562"/>
    <w:rsid w:val="00222EA2"/>
    <w:rsid w:val="00233BDF"/>
    <w:rsid w:val="00236652"/>
    <w:rsid w:val="00242DD5"/>
    <w:rsid w:val="002472AD"/>
    <w:rsid w:val="00247BAB"/>
    <w:rsid w:val="00252CD4"/>
    <w:rsid w:val="0025561A"/>
    <w:rsid w:val="002611CC"/>
    <w:rsid w:val="00277575"/>
    <w:rsid w:val="0028377E"/>
    <w:rsid w:val="00285FD7"/>
    <w:rsid w:val="00292134"/>
    <w:rsid w:val="002B15C4"/>
    <w:rsid w:val="002C650D"/>
    <w:rsid w:val="002D06E3"/>
    <w:rsid w:val="002D1E53"/>
    <w:rsid w:val="002D33E6"/>
    <w:rsid w:val="002D43C1"/>
    <w:rsid w:val="002F0CA7"/>
    <w:rsid w:val="002F1FD2"/>
    <w:rsid w:val="002F32E8"/>
    <w:rsid w:val="002F6818"/>
    <w:rsid w:val="00300D3B"/>
    <w:rsid w:val="00301154"/>
    <w:rsid w:val="00307D15"/>
    <w:rsid w:val="00316A14"/>
    <w:rsid w:val="00335D55"/>
    <w:rsid w:val="00336758"/>
    <w:rsid w:val="003460D1"/>
    <w:rsid w:val="00364A33"/>
    <w:rsid w:val="00371A50"/>
    <w:rsid w:val="00381630"/>
    <w:rsid w:val="003B1886"/>
    <w:rsid w:val="003B7754"/>
    <w:rsid w:val="003C0310"/>
    <w:rsid w:val="003D1B75"/>
    <w:rsid w:val="003D1FE5"/>
    <w:rsid w:val="003E14DE"/>
    <w:rsid w:val="003E1F4C"/>
    <w:rsid w:val="003F0BF6"/>
    <w:rsid w:val="004010FC"/>
    <w:rsid w:val="0040119F"/>
    <w:rsid w:val="00412B1E"/>
    <w:rsid w:val="00422137"/>
    <w:rsid w:val="00431872"/>
    <w:rsid w:val="00454484"/>
    <w:rsid w:val="0045501A"/>
    <w:rsid w:val="004577F8"/>
    <w:rsid w:val="00460B9B"/>
    <w:rsid w:val="00461DC1"/>
    <w:rsid w:val="004679D4"/>
    <w:rsid w:val="00483D16"/>
    <w:rsid w:val="004B4D2C"/>
    <w:rsid w:val="004B5306"/>
    <w:rsid w:val="004B62E7"/>
    <w:rsid w:val="004C0C5B"/>
    <w:rsid w:val="004C676B"/>
    <w:rsid w:val="004E2B3B"/>
    <w:rsid w:val="004E7597"/>
    <w:rsid w:val="0050277E"/>
    <w:rsid w:val="00506933"/>
    <w:rsid w:val="005114FF"/>
    <w:rsid w:val="005132CA"/>
    <w:rsid w:val="0051569C"/>
    <w:rsid w:val="005317D3"/>
    <w:rsid w:val="00534B51"/>
    <w:rsid w:val="005439AC"/>
    <w:rsid w:val="00543E73"/>
    <w:rsid w:val="00544949"/>
    <w:rsid w:val="0055620B"/>
    <w:rsid w:val="0056212E"/>
    <w:rsid w:val="005935D0"/>
    <w:rsid w:val="005A33CF"/>
    <w:rsid w:val="005A36AA"/>
    <w:rsid w:val="005A66BE"/>
    <w:rsid w:val="005C03C0"/>
    <w:rsid w:val="005C05C0"/>
    <w:rsid w:val="005C1E6F"/>
    <w:rsid w:val="005C42C3"/>
    <w:rsid w:val="005D0CB3"/>
    <w:rsid w:val="005D5D9E"/>
    <w:rsid w:val="005E23B7"/>
    <w:rsid w:val="005E2CC3"/>
    <w:rsid w:val="005E3371"/>
    <w:rsid w:val="005E7B6C"/>
    <w:rsid w:val="005F0528"/>
    <w:rsid w:val="005F2103"/>
    <w:rsid w:val="00602FD3"/>
    <w:rsid w:val="00607D9C"/>
    <w:rsid w:val="00625E4D"/>
    <w:rsid w:val="00626156"/>
    <w:rsid w:val="0062615D"/>
    <w:rsid w:val="00634407"/>
    <w:rsid w:val="006376AC"/>
    <w:rsid w:val="00676E12"/>
    <w:rsid w:val="0068719F"/>
    <w:rsid w:val="0069013D"/>
    <w:rsid w:val="00693180"/>
    <w:rsid w:val="006A092F"/>
    <w:rsid w:val="006A7DC6"/>
    <w:rsid w:val="006B3656"/>
    <w:rsid w:val="006B6841"/>
    <w:rsid w:val="006C0A95"/>
    <w:rsid w:val="006C6CF5"/>
    <w:rsid w:val="006D1307"/>
    <w:rsid w:val="006D3042"/>
    <w:rsid w:val="006D4EA4"/>
    <w:rsid w:val="006E1739"/>
    <w:rsid w:val="006E45BC"/>
    <w:rsid w:val="006E63F5"/>
    <w:rsid w:val="006F6800"/>
    <w:rsid w:val="00700357"/>
    <w:rsid w:val="00717307"/>
    <w:rsid w:val="00724DCD"/>
    <w:rsid w:val="0072773B"/>
    <w:rsid w:val="007315D8"/>
    <w:rsid w:val="007354CA"/>
    <w:rsid w:val="00744C28"/>
    <w:rsid w:val="00747176"/>
    <w:rsid w:val="0075049A"/>
    <w:rsid w:val="007614AC"/>
    <w:rsid w:val="00774CA5"/>
    <w:rsid w:val="007857AE"/>
    <w:rsid w:val="00787F4B"/>
    <w:rsid w:val="007A65C2"/>
    <w:rsid w:val="007B5ABB"/>
    <w:rsid w:val="007B71BA"/>
    <w:rsid w:val="007C7B03"/>
    <w:rsid w:val="007E70E1"/>
    <w:rsid w:val="0081087D"/>
    <w:rsid w:val="00813696"/>
    <w:rsid w:val="00817751"/>
    <w:rsid w:val="0082265E"/>
    <w:rsid w:val="00822A50"/>
    <w:rsid w:val="008243A1"/>
    <w:rsid w:val="0083254A"/>
    <w:rsid w:val="00833C7E"/>
    <w:rsid w:val="00835C06"/>
    <w:rsid w:val="008430DC"/>
    <w:rsid w:val="008509F5"/>
    <w:rsid w:val="008656E6"/>
    <w:rsid w:val="00873672"/>
    <w:rsid w:val="008755BF"/>
    <w:rsid w:val="008765D5"/>
    <w:rsid w:val="00880EF6"/>
    <w:rsid w:val="00881C00"/>
    <w:rsid w:val="008A38E3"/>
    <w:rsid w:val="008A3F5D"/>
    <w:rsid w:val="008B4550"/>
    <w:rsid w:val="008B4D24"/>
    <w:rsid w:val="008B6D5F"/>
    <w:rsid w:val="008C1889"/>
    <w:rsid w:val="008C3049"/>
    <w:rsid w:val="008D0889"/>
    <w:rsid w:val="008D5C32"/>
    <w:rsid w:val="008D7A6E"/>
    <w:rsid w:val="008E7E5D"/>
    <w:rsid w:val="008F31D4"/>
    <w:rsid w:val="008F354F"/>
    <w:rsid w:val="00905DBD"/>
    <w:rsid w:val="00911C36"/>
    <w:rsid w:val="00913261"/>
    <w:rsid w:val="0092280B"/>
    <w:rsid w:val="00924FC8"/>
    <w:rsid w:val="00924FF7"/>
    <w:rsid w:val="00936AEA"/>
    <w:rsid w:val="009465A0"/>
    <w:rsid w:val="009640BF"/>
    <w:rsid w:val="009663F1"/>
    <w:rsid w:val="009666CF"/>
    <w:rsid w:val="00971C7F"/>
    <w:rsid w:val="00981257"/>
    <w:rsid w:val="009813AF"/>
    <w:rsid w:val="00982321"/>
    <w:rsid w:val="00983A43"/>
    <w:rsid w:val="009909A2"/>
    <w:rsid w:val="00994895"/>
    <w:rsid w:val="00995023"/>
    <w:rsid w:val="009A62BE"/>
    <w:rsid w:val="009D344D"/>
    <w:rsid w:val="009E2705"/>
    <w:rsid w:val="009E3842"/>
    <w:rsid w:val="009E6F34"/>
    <w:rsid w:val="009F4C77"/>
    <w:rsid w:val="009F6790"/>
    <w:rsid w:val="00A01816"/>
    <w:rsid w:val="00A23F00"/>
    <w:rsid w:val="00A240EF"/>
    <w:rsid w:val="00A255F5"/>
    <w:rsid w:val="00A35577"/>
    <w:rsid w:val="00A358DB"/>
    <w:rsid w:val="00A36E40"/>
    <w:rsid w:val="00A37519"/>
    <w:rsid w:val="00A459C5"/>
    <w:rsid w:val="00A460DD"/>
    <w:rsid w:val="00A52ADD"/>
    <w:rsid w:val="00A54B23"/>
    <w:rsid w:val="00A601D4"/>
    <w:rsid w:val="00A729D1"/>
    <w:rsid w:val="00AA5D61"/>
    <w:rsid w:val="00AC3C7F"/>
    <w:rsid w:val="00AE5B39"/>
    <w:rsid w:val="00B02F2D"/>
    <w:rsid w:val="00B03194"/>
    <w:rsid w:val="00B03257"/>
    <w:rsid w:val="00B1332E"/>
    <w:rsid w:val="00B17A69"/>
    <w:rsid w:val="00B30D86"/>
    <w:rsid w:val="00B3449B"/>
    <w:rsid w:val="00B52CA7"/>
    <w:rsid w:val="00B52F05"/>
    <w:rsid w:val="00B648EC"/>
    <w:rsid w:val="00B66316"/>
    <w:rsid w:val="00B6687B"/>
    <w:rsid w:val="00B70088"/>
    <w:rsid w:val="00B90CF0"/>
    <w:rsid w:val="00B9100C"/>
    <w:rsid w:val="00B91634"/>
    <w:rsid w:val="00BA0730"/>
    <w:rsid w:val="00BB0A31"/>
    <w:rsid w:val="00BB1210"/>
    <w:rsid w:val="00BB2E93"/>
    <w:rsid w:val="00BC66B6"/>
    <w:rsid w:val="00BC7443"/>
    <w:rsid w:val="00BD306D"/>
    <w:rsid w:val="00BD46DD"/>
    <w:rsid w:val="00BD7402"/>
    <w:rsid w:val="00BF4118"/>
    <w:rsid w:val="00C07EF0"/>
    <w:rsid w:val="00C11C18"/>
    <w:rsid w:val="00C3026D"/>
    <w:rsid w:val="00C52F43"/>
    <w:rsid w:val="00C546E1"/>
    <w:rsid w:val="00C62D96"/>
    <w:rsid w:val="00C632C5"/>
    <w:rsid w:val="00C71A2E"/>
    <w:rsid w:val="00C72C15"/>
    <w:rsid w:val="00C8719A"/>
    <w:rsid w:val="00C930E7"/>
    <w:rsid w:val="00C9344A"/>
    <w:rsid w:val="00CB1E5B"/>
    <w:rsid w:val="00CB42A6"/>
    <w:rsid w:val="00CB5215"/>
    <w:rsid w:val="00CB63CC"/>
    <w:rsid w:val="00CC1A2A"/>
    <w:rsid w:val="00CC3B71"/>
    <w:rsid w:val="00CC43F1"/>
    <w:rsid w:val="00CC57F2"/>
    <w:rsid w:val="00CE1F50"/>
    <w:rsid w:val="00CE6973"/>
    <w:rsid w:val="00CF3217"/>
    <w:rsid w:val="00D246F6"/>
    <w:rsid w:val="00D27D95"/>
    <w:rsid w:val="00D36850"/>
    <w:rsid w:val="00D370EA"/>
    <w:rsid w:val="00D42A57"/>
    <w:rsid w:val="00D4654A"/>
    <w:rsid w:val="00D56198"/>
    <w:rsid w:val="00D658DE"/>
    <w:rsid w:val="00D73CA2"/>
    <w:rsid w:val="00D76802"/>
    <w:rsid w:val="00D8773D"/>
    <w:rsid w:val="00D977F0"/>
    <w:rsid w:val="00DA2A9B"/>
    <w:rsid w:val="00DA5023"/>
    <w:rsid w:val="00DB53C1"/>
    <w:rsid w:val="00DC273B"/>
    <w:rsid w:val="00DD0567"/>
    <w:rsid w:val="00DD64D8"/>
    <w:rsid w:val="00DE5CB1"/>
    <w:rsid w:val="00DE68EE"/>
    <w:rsid w:val="00DF06EA"/>
    <w:rsid w:val="00DF0B58"/>
    <w:rsid w:val="00E01196"/>
    <w:rsid w:val="00E10E1A"/>
    <w:rsid w:val="00E11025"/>
    <w:rsid w:val="00E12558"/>
    <w:rsid w:val="00E157AE"/>
    <w:rsid w:val="00E21A76"/>
    <w:rsid w:val="00E2281B"/>
    <w:rsid w:val="00E3380D"/>
    <w:rsid w:val="00E40E58"/>
    <w:rsid w:val="00E54BB6"/>
    <w:rsid w:val="00E57799"/>
    <w:rsid w:val="00E64A40"/>
    <w:rsid w:val="00E85F9C"/>
    <w:rsid w:val="00E914A2"/>
    <w:rsid w:val="00E91F7F"/>
    <w:rsid w:val="00EA6DEE"/>
    <w:rsid w:val="00EA719C"/>
    <w:rsid w:val="00EB46DA"/>
    <w:rsid w:val="00EB72F5"/>
    <w:rsid w:val="00ED5AAC"/>
    <w:rsid w:val="00EE05DD"/>
    <w:rsid w:val="00EF0D3B"/>
    <w:rsid w:val="00EF1D5D"/>
    <w:rsid w:val="00F06166"/>
    <w:rsid w:val="00F11011"/>
    <w:rsid w:val="00F1146B"/>
    <w:rsid w:val="00F14872"/>
    <w:rsid w:val="00F24DB7"/>
    <w:rsid w:val="00F31D86"/>
    <w:rsid w:val="00F363DC"/>
    <w:rsid w:val="00F3799B"/>
    <w:rsid w:val="00F4126D"/>
    <w:rsid w:val="00F47360"/>
    <w:rsid w:val="00F712B8"/>
    <w:rsid w:val="00F713F1"/>
    <w:rsid w:val="00F73453"/>
    <w:rsid w:val="00F7355B"/>
    <w:rsid w:val="00F74257"/>
    <w:rsid w:val="00F76C89"/>
    <w:rsid w:val="00F82CF3"/>
    <w:rsid w:val="00FA07D5"/>
    <w:rsid w:val="00FA4C1B"/>
    <w:rsid w:val="00FB158F"/>
    <w:rsid w:val="00FB3A68"/>
    <w:rsid w:val="00FB5C3C"/>
    <w:rsid w:val="00FC496C"/>
    <w:rsid w:val="00FC6F6D"/>
    <w:rsid w:val="00FE2726"/>
    <w:rsid w:val="00FE3A08"/>
    <w:rsid w:val="00FE4583"/>
    <w:rsid w:val="00FE4AD3"/>
    <w:rsid w:val="00FF039C"/>
    <w:rsid w:val="062537F5"/>
    <w:rsid w:val="103887C7"/>
    <w:rsid w:val="235E786B"/>
    <w:rsid w:val="432D4547"/>
    <w:rsid w:val="548A6E80"/>
    <w:rsid w:val="68B310D3"/>
    <w:rsid w:val="7A1FE70D"/>
    <w:rsid w:val="7AF3FD64"/>
    <w:rsid w:val="7B7C4EE0"/>
    <w:rsid w:val="7CDD3B4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16DB1"/>
  <w15:chartTrackingRefBased/>
  <w15:docId w15:val="{662BFCD5-B32F-43E4-9ACF-7266E625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A2E"/>
    <w:pPr>
      <w:spacing w:line="256" w:lineRule="auto"/>
    </w:pPr>
  </w:style>
  <w:style w:type="paragraph" w:styleId="Heading2">
    <w:name w:val="heading 2"/>
    <w:basedOn w:val="Normal"/>
    <w:next w:val="Normal"/>
    <w:link w:val="Heading2Char"/>
    <w:uiPriority w:val="9"/>
    <w:semiHidden/>
    <w:unhideWhenUsed/>
    <w:qFormat/>
    <w:rsid w:val="001C3353"/>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4">
    <w:name w:val="Plain Table 4"/>
    <w:basedOn w:val="TableNormal"/>
    <w:uiPriority w:val="44"/>
    <w:rsid w:val="005A33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16A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A14"/>
  </w:style>
  <w:style w:type="paragraph" w:styleId="Footer">
    <w:name w:val="footer"/>
    <w:basedOn w:val="Normal"/>
    <w:link w:val="FooterChar"/>
    <w:unhideWhenUsed/>
    <w:rsid w:val="00316A14"/>
    <w:pPr>
      <w:tabs>
        <w:tab w:val="center" w:pos="4513"/>
        <w:tab w:val="right" w:pos="9026"/>
      </w:tabs>
      <w:spacing w:after="0" w:line="240" w:lineRule="auto"/>
    </w:pPr>
  </w:style>
  <w:style w:type="character" w:customStyle="1" w:styleId="FooterChar">
    <w:name w:val="Footer Char"/>
    <w:basedOn w:val="DefaultParagraphFont"/>
    <w:link w:val="Footer"/>
    <w:rsid w:val="00316A14"/>
  </w:style>
  <w:style w:type="paragraph" w:styleId="ListParagraph">
    <w:name w:val="List Paragraph"/>
    <w:aliases w:val="List Paragraph1,Single bullet style,Bullets,Table numbering,Bullet Points,Questions and numbered lists"/>
    <w:basedOn w:val="Normal"/>
    <w:link w:val="ListParagraphChar"/>
    <w:uiPriority w:val="34"/>
    <w:qFormat/>
    <w:rsid w:val="00DE5CB1"/>
    <w:pPr>
      <w:spacing w:line="259" w:lineRule="auto"/>
      <w:ind w:left="720"/>
      <w:contextualSpacing/>
    </w:pPr>
  </w:style>
  <w:style w:type="character" w:styleId="Hyperlink">
    <w:name w:val="Hyperlink"/>
    <w:basedOn w:val="DefaultParagraphFont"/>
    <w:uiPriority w:val="99"/>
    <w:unhideWhenUsed/>
    <w:rsid w:val="00DE5CB1"/>
    <w:rPr>
      <w:color w:val="0563C1" w:themeColor="hyperlink"/>
      <w:u w:val="single"/>
    </w:rPr>
  </w:style>
  <w:style w:type="table" w:styleId="TableGrid">
    <w:name w:val="Table Grid"/>
    <w:basedOn w:val="TableNormal"/>
    <w:uiPriority w:val="39"/>
    <w:rsid w:val="00FA4C1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7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799"/>
    <w:rPr>
      <w:rFonts w:ascii="Segoe UI" w:hAnsi="Segoe UI" w:cs="Segoe UI"/>
      <w:sz w:val="18"/>
      <w:szCs w:val="18"/>
    </w:rPr>
  </w:style>
  <w:style w:type="paragraph" w:styleId="NoSpacing">
    <w:name w:val="No Spacing"/>
    <w:uiPriority w:val="1"/>
    <w:qFormat/>
    <w:rsid w:val="000607A7"/>
    <w:pPr>
      <w:spacing w:after="0" w:line="240" w:lineRule="auto"/>
    </w:pPr>
  </w:style>
  <w:style w:type="paragraph" w:customStyle="1" w:styleId="Default">
    <w:name w:val="Default"/>
    <w:rsid w:val="001C3353"/>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Bullet">
    <w:name w:val="List Bullet"/>
    <w:basedOn w:val="List"/>
    <w:rsid w:val="001C3353"/>
    <w:pPr>
      <w:keepNext/>
      <w:keepLines/>
      <w:numPr>
        <w:numId w:val="3"/>
      </w:numPr>
      <w:tabs>
        <w:tab w:val="num" w:pos="360"/>
      </w:tabs>
      <w:spacing w:before="40" w:after="40" w:line="240" w:lineRule="auto"/>
      <w:ind w:left="283" w:hanging="283"/>
    </w:pPr>
    <w:rPr>
      <w:rFonts w:ascii="Times New Roman" w:eastAsia="Times New Roman" w:hAnsi="Times New Roman" w:cs="Times New Roman"/>
      <w:sz w:val="24"/>
      <w:lang w:eastAsia="en-US"/>
    </w:rPr>
  </w:style>
  <w:style w:type="paragraph" w:customStyle="1" w:styleId="LLDocumenttypeabovetitle">
    <w:name w:val="LL Document type (above title)"/>
    <w:basedOn w:val="Heading2"/>
    <w:rsid w:val="001C3353"/>
    <w:pPr>
      <w:keepLines w:val="0"/>
      <w:spacing w:before="0" w:line="240" w:lineRule="auto"/>
      <w:ind w:left="-142" w:right="45"/>
    </w:pPr>
    <w:rPr>
      <w:rFonts w:ascii="Calibri" w:eastAsia="Times New Roman" w:hAnsi="Calibri" w:cs="Times New Roman"/>
      <w:noProof/>
      <w:color w:val="808080"/>
      <w:sz w:val="24"/>
      <w:szCs w:val="20"/>
      <w:lang w:val="en-US" w:eastAsia="en-AU"/>
    </w:rPr>
  </w:style>
  <w:style w:type="paragraph" w:styleId="List">
    <w:name w:val="List"/>
    <w:basedOn w:val="Normal"/>
    <w:uiPriority w:val="99"/>
    <w:semiHidden/>
    <w:unhideWhenUsed/>
    <w:rsid w:val="001C3353"/>
    <w:pPr>
      <w:spacing w:line="259" w:lineRule="auto"/>
      <w:ind w:left="283" w:hanging="283"/>
      <w:contextualSpacing/>
    </w:pPr>
  </w:style>
  <w:style w:type="character" w:customStyle="1" w:styleId="Heading2Char">
    <w:name w:val="Heading 2 Char"/>
    <w:basedOn w:val="DefaultParagraphFont"/>
    <w:link w:val="Heading2"/>
    <w:uiPriority w:val="9"/>
    <w:semiHidden/>
    <w:rsid w:val="001C3353"/>
    <w:rPr>
      <w:rFonts w:asciiTheme="majorHAnsi" w:eastAsiaTheme="majorEastAsia" w:hAnsiTheme="majorHAnsi" w:cstheme="majorBidi"/>
      <w:color w:val="2E74B5" w:themeColor="accent1" w:themeShade="BF"/>
      <w:sz w:val="26"/>
      <w:szCs w:val="26"/>
    </w:rPr>
  </w:style>
  <w:style w:type="paragraph" w:customStyle="1" w:styleId="QABullets">
    <w:name w:val="QA Bullets"/>
    <w:basedOn w:val="Normal"/>
    <w:rsid w:val="00BC7443"/>
    <w:pPr>
      <w:numPr>
        <w:numId w:val="5"/>
      </w:numPr>
      <w:tabs>
        <w:tab w:val="num" w:pos="-126"/>
        <w:tab w:val="left" w:pos="1491"/>
        <w:tab w:val="left" w:pos="2340"/>
        <w:tab w:val="right" w:leader="dot" w:pos="9720"/>
      </w:tabs>
      <w:overflowPunct w:val="0"/>
      <w:autoSpaceDE w:val="0"/>
      <w:autoSpaceDN w:val="0"/>
      <w:adjustRightInd w:val="0"/>
      <w:spacing w:after="40" w:line="240" w:lineRule="auto"/>
      <w:ind w:left="1494"/>
      <w:textAlignment w:val="baseline"/>
    </w:pPr>
    <w:rPr>
      <w:rFonts w:ascii="Arial" w:eastAsia="宋体" w:hAnsi="Arial" w:cs="Arial"/>
      <w:sz w:val="20"/>
      <w:szCs w:val="20"/>
      <w:lang w:eastAsia="en-US"/>
    </w:rPr>
  </w:style>
  <w:style w:type="character" w:styleId="PageNumber">
    <w:name w:val="page number"/>
    <w:basedOn w:val="DefaultParagraphFont"/>
    <w:rsid w:val="00D42A57"/>
  </w:style>
  <w:style w:type="character" w:customStyle="1" w:styleId="ListParagraphChar">
    <w:name w:val="List Paragraph Char"/>
    <w:aliases w:val="List Paragraph1 Char,Single bullet style Char,Bullets Char,Table numbering Char,Bullet Points Char,Questions and numbered lists Char"/>
    <w:basedOn w:val="DefaultParagraphFont"/>
    <w:link w:val="ListParagraph"/>
    <w:uiPriority w:val="34"/>
    <w:qFormat/>
    <w:locked/>
    <w:rsid w:val="001F4081"/>
  </w:style>
  <w:style w:type="paragraph" w:styleId="BodyText">
    <w:name w:val="Body Text"/>
    <w:basedOn w:val="Normal"/>
    <w:link w:val="BodyTextChar"/>
    <w:uiPriority w:val="99"/>
    <w:rsid w:val="007A65C2"/>
    <w:pPr>
      <w:spacing w:after="0" w:line="240" w:lineRule="auto"/>
      <w:jc w:val="both"/>
    </w:pPr>
    <w:rPr>
      <w:rFonts w:ascii="Arial" w:eastAsia="Times New Roman" w:hAnsi="Arial" w:cs="Arial"/>
      <w:szCs w:val="24"/>
      <w:lang w:val="en-US" w:eastAsia="en-US"/>
    </w:rPr>
  </w:style>
  <w:style w:type="character" w:customStyle="1" w:styleId="BodyTextChar">
    <w:name w:val="Body Text Char"/>
    <w:basedOn w:val="DefaultParagraphFont"/>
    <w:link w:val="BodyText"/>
    <w:uiPriority w:val="99"/>
    <w:rsid w:val="007A65C2"/>
    <w:rPr>
      <w:rFonts w:ascii="Arial" w:eastAsia="Times New Roman" w:hAnsi="Arial" w:cs="Arial"/>
      <w:szCs w:val="24"/>
      <w:lang w:val="en-US" w:eastAsia="en-US"/>
    </w:rPr>
  </w:style>
  <w:style w:type="paragraph" w:customStyle="1" w:styleId="paragraph">
    <w:name w:val="paragraph"/>
    <w:basedOn w:val="Normal"/>
    <w:rsid w:val="00C62D9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62D96"/>
  </w:style>
  <w:style w:type="character" w:customStyle="1" w:styleId="eop">
    <w:name w:val="eop"/>
    <w:basedOn w:val="DefaultParagraphFont"/>
    <w:rsid w:val="00C62D96"/>
  </w:style>
  <w:style w:type="character" w:styleId="UnresolvedMention">
    <w:name w:val="Unresolved Mention"/>
    <w:basedOn w:val="DefaultParagraphFont"/>
    <w:uiPriority w:val="99"/>
    <w:semiHidden/>
    <w:unhideWhenUsed/>
    <w:rsid w:val="00C62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00902">
      <w:bodyDiv w:val="1"/>
      <w:marLeft w:val="0"/>
      <w:marRight w:val="0"/>
      <w:marTop w:val="0"/>
      <w:marBottom w:val="0"/>
      <w:divBdr>
        <w:top w:val="none" w:sz="0" w:space="0" w:color="auto"/>
        <w:left w:val="none" w:sz="0" w:space="0" w:color="auto"/>
        <w:bottom w:val="none" w:sz="0" w:space="0" w:color="auto"/>
        <w:right w:val="none" w:sz="0" w:space="0" w:color="auto"/>
      </w:divBdr>
    </w:div>
    <w:div w:id="412747523">
      <w:bodyDiv w:val="1"/>
      <w:marLeft w:val="0"/>
      <w:marRight w:val="0"/>
      <w:marTop w:val="0"/>
      <w:marBottom w:val="0"/>
      <w:divBdr>
        <w:top w:val="none" w:sz="0" w:space="0" w:color="auto"/>
        <w:left w:val="none" w:sz="0" w:space="0" w:color="auto"/>
        <w:bottom w:val="none" w:sz="0" w:space="0" w:color="auto"/>
        <w:right w:val="none" w:sz="0" w:space="0" w:color="auto"/>
      </w:divBdr>
    </w:div>
    <w:div w:id="603147038">
      <w:bodyDiv w:val="1"/>
      <w:marLeft w:val="0"/>
      <w:marRight w:val="0"/>
      <w:marTop w:val="0"/>
      <w:marBottom w:val="0"/>
      <w:divBdr>
        <w:top w:val="none" w:sz="0" w:space="0" w:color="auto"/>
        <w:left w:val="none" w:sz="0" w:space="0" w:color="auto"/>
        <w:bottom w:val="none" w:sz="0" w:space="0" w:color="auto"/>
        <w:right w:val="none" w:sz="0" w:space="0" w:color="auto"/>
      </w:divBdr>
    </w:div>
    <w:div w:id="603223064">
      <w:bodyDiv w:val="1"/>
      <w:marLeft w:val="0"/>
      <w:marRight w:val="0"/>
      <w:marTop w:val="0"/>
      <w:marBottom w:val="0"/>
      <w:divBdr>
        <w:top w:val="none" w:sz="0" w:space="0" w:color="auto"/>
        <w:left w:val="none" w:sz="0" w:space="0" w:color="auto"/>
        <w:bottom w:val="none" w:sz="0" w:space="0" w:color="auto"/>
        <w:right w:val="none" w:sz="0" w:space="0" w:color="auto"/>
      </w:divBdr>
    </w:div>
    <w:div w:id="774667833">
      <w:bodyDiv w:val="1"/>
      <w:marLeft w:val="0"/>
      <w:marRight w:val="0"/>
      <w:marTop w:val="0"/>
      <w:marBottom w:val="0"/>
      <w:divBdr>
        <w:top w:val="none" w:sz="0" w:space="0" w:color="auto"/>
        <w:left w:val="none" w:sz="0" w:space="0" w:color="auto"/>
        <w:bottom w:val="none" w:sz="0" w:space="0" w:color="auto"/>
        <w:right w:val="none" w:sz="0" w:space="0" w:color="auto"/>
      </w:divBdr>
    </w:div>
    <w:div w:id="804587397">
      <w:bodyDiv w:val="1"/>
      <w:marLeft w:val="0"/>
      <w:marRight w:val="0"/>
      <w:marTop w:val="0"/>
      <w:marBottom w:val="0"/>
      <w:divBdr>
        <w:top w:val="none" w:sz="0" w:space="0" w:color="auto"/>
        <w:left w:val="none" w:sz="0" w:space="0" w:color="auto"/>
        <w:bottom w:val="none" w:sz="0" w:space="0" w:color="auto"/>
        <w:right w:val="none" w:sz="0" w:space="0" w:color="auto"/>
      </w:divBdr>
      <w:divsChild>
        <w:div w:id="379331197">
          <w:marLeft w:val="0"/>
          <w:marRight w:val="0"/>
          <w:marTop w:val="0"/>
          <w:marBottom w:val="0"/>
          <w:divBdr>
            <w:top w:val="none" w:sz="0" w:space="0" w:color="auto"/>
            <w:left w:val="none" w:sz="0" w:space="0" w:color="auto"/>
            <w:bottom w:val="none" w:sz="0" w:space="0" w:color="auto"/>
            <w:right w:val="none" w:sz="0" w:space="0" w:color="auto"/>
          </w:divBdr>
        </w:div>
      </w:divsChild>
    </w:div>
    <w:div w:id="1086264750">
      <w:bodyDiv w:val="1"/>
      <w:marLeft w:val="0"/>
      <w:marRight w:val="0"/>
      <w:marTop w:val="0"/>
      <w:marBottom w:val="0"/>
      <w:divBdr>
        <w:top w:val="none" w:sz="0" w:space="0" w:color="auto"/>
        <w:left w:val="none" w:sz="0" w:space="0" w:color="auto"/>
        <w:bottom w:val="none" w:sz="0" w:space="0" w:color="auto"/>
        <w:right w:val="none" w:sz="0" w:space="0" w:color="auto"/>
      </w:divBdr>
    </w:div>
    <w:div w:id="1116101803">
      <w:bodyDiv w:val="1"/>
      <w:marLeft w:val="0"/>
      <w:marRight w:val="0"/>
      <w:marTop w:val="0"/>
      <w:marBottom w:val="0"/>
      <w:divBdr>
        <w:top w:val="none" w:sz="0" w:space="0" w:color="auto"/>
        <w:left w:val="none" w:sz="0" w:space="0" w:color="auto"/>
        <w:bottom w:val="none" w:sz="0" w:space="0" w:color="auto"/>
        <w:right w:val="none" w:sz="0" w:space="0" w:color="auto"/>
      </w:divBdr>
      <w:divsChild>
        <w:div w:id="436484883">
          <w:marLeft w:val="0"/>
          <w:marRight w:val="0"/>
          <w:marTop w:val="0"/>
          <w:marBottom w:val="0"/>
          <w:divBdr>
            <w:top w:val="none" w:sz="0" w:space="0" w:color="auto"/>
            <w:left w:val="none" w:sz="0" w:space="0" w:color="auto"/>
            <w:bottom w:val="none" w:sz="0" w:space="0" w:color="auto"/>
            <w:right w:val="none" w:sz="0" w:space="0" w:color="auto"/>
          </w:divBdr>
        </w:div>
        <w:div w:id="1837957669">
          <w:marLeft w:val="0"/>
          <w:marRight w:val="0"/>
          <w:marTop w:val="0"/>
          <w:marBottom w:val="0"/>
          <w:divBdr>
            <w:top w:val="none" w:sz="0" w:space="0" w:color="auto"/>
            <w:left w:val="none" w:sz="0" w:space="0" w:color="auto"/>
            <w:bottom w:val="none" w:sz="0" w:space="0" w:color="auto"/>
            <w:right w:val="none" w:sz="0" w:space="0" w:color="auto"/>
          </w:divBdr>
        </w:div>
      </w:divsChild>
    </w:div>
    <w:div w:id="1398018179">
      <w:bodyDiv w:val="1"/>
      <w:marLeft w:val="0"/>
      <w:marRight w:val="0"/>
      <w:marTop w:val="0"/>
      <w:marBottom w:val="0"/>
      <w:divBdr>
        <w:top w:val="none" w:sz="0" w:space="0" w:color="auto"/>
        <w:left w:val="none" w:sz="0" w:space="0" w:color="auto"/>
        <w:bottom w:val="none" w:sz="0" w:space="0" w:color="auto"/>
        <w:right w:val="none" w:sz="0" w:space="0" w:color="auto"/>
      </w:divBdr>
    </w:div>
    <w:div w:id="1492408899">
      <w:bodyDiv w:val="1"/>
      <w:marLeft w:val="0"/>
      <w:marRight w:val="0"/>
      <w:marTop w:val="0"/>
      <w:marBottom w:val="0"/>
      <w:divBdr>
        <w:top w:val="none" w:sz="0" w:space="0" w:color="auto"/>
        <w:left w:val="none" w:sz="0" w:space="0" w:color="auto"/>
        <w:bottom w:val="none" w:sz="0" w:space="0" w:color="auto"/>
        <w:right w:val="none" w:sz="0" w:space="0" w:color="auto"/>
      </w:divBdr>
    </w:div>
    <w:div w:id="1539120460">
      <w:bodyDiv w:val="1"/>
      <w:marLeft w:val="0"/>
      <w:marRight w:val="0"/>
      <w:marTop w:val="0"/>
      <w:marBottom w:val="0"/>
      <w:divBdr>
        <w:top w:val="none" w:sz="0" w:space="0" w:color="auto"/>
        <w:left w:val="none" w:sz="0" w:space="0" w:color="auto"/>
        <w:bottom w:val="none" w:sz="0" w:space="0" w:color="auto"/>
        <w:right w:val="none" w:sz="0" w:space="0" w:color="auto"/>
      </w:divBdr>
    </w:div>
    <w:div w:id="1548950171">
      <w:bodyDiv w:val="1"/>
      <w:marLeft w:val="0"/>
      <w:marRight w:val="0"/>
      <w:marTop w:val="0"/>
      <w:marBottom w:val="0"/>
      <w:divBdr>
        <w:top w:val="none" w:sz="0" w:space="0" w:color="auto"/>
        <w:left w:val="none" w:sz="0" w:space="0" w:color="auto"/>
        <w:bottom w:val="none" w:sz="0" w:space="0" w:color="auto"/>
        <w:right w:val="none" w:sz="0" w:space="0" w:color="auto"/>
      </w:divBdr>
      <w:divsChild>
        <w:div w:id="1761443377">
          <w:marLeft w:val="0"/>
          <w:marRight w:val="0"/>
          <w:marTop w:val="150"/>
          <w:marBottom w:val="0"/>
          <w:divBdr>
            <w:top w:val="none" w:sz="0" w:space="0" w:color="auto"/>
            <w:left w:val="none" w:sz="0" w:space="0" w:color="auto"/>
            <w:bottom w:val="none" w:sz="0" w:space="0" w:color="auto"/>
            <w:right w:val="none" w:sz="0" w:space="0" w:color="auto"/>
          </w:divBdr>
          <w:divsChild>
            <w:div w:id="1083455404">
              <w:marLeft w:val="0"/>
              <w:marRight w:val="0"/>
              <w:marTop w:val="0"/>
              <w:marBottom w:val="0"/>
              <w:divBdr>
                <w:top w:val="none" w:sz="0" w:space="0" w:color="auto"/>
                <w:left w:val="none" w:sz="0" w:space="0" w:color="auto"/>
                <w:bottom w:val="none" w:sz="0" w:space="0" w:color="auto"/>
                <w:right w:val="none" w:sz="0" w:space="0" w:color="auto"/>
              </w:divBdr>
              <w:divsChild>
                <w:div w:id="1438646530">
                  <w:marLeft w:val="0"/>
                  <w:marRight w:val="0"/>
                  <w:marTop w:val="0"/>
                  <w:marBottom w:val="0"/>
                  <w:divBdr>
                    <w:top w:val="none" w:sz="0" w:space="0" w:color="auto"/>
                    <w:left w:val="none" w:sz="0" w:space="0" w:color="auto"/>
                    <w:bottom w:val="none" w:sz="0" w:space="0" w:color="auto"/>
                    <w:right w:val="none" w:sz="0" w:space="0" w:color="auto"/>
                  </w:divBdr>
                  <w:divsChild>
                    <w:div w:id="111360733">
                      <w:marLeft w:val="0"/>
                      <w:marRight w:val="0"/>
                      <w:marTop w:val="0"/>
                      <w:marBottom w:val="0"/>
                      <w:divBdr>
                        <w:top w:val="none" w:sz="0" w:space="0" w:color="auto"/>
                        <w:left w:val="none" w:sz="0" w:space="0" w:color="auto"/>
                        <w:bottom w:val="none" w:sz="0" w:space="0" w:color="auto"/>
                        <w:right w:val="none" w:sz="0" w:space="0" w:color="auto"/>
                      </w:divBdr>
                      <w:divsChild>
                        <w:div w:id="3804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508816">
      <w:bodyDiv w:val="1"/>
      <w:marLeft w:val="0"/>
      <w:marRight w:val="0"/>
      <w:marTop w:val="0"/>
      <w:marBottom w:val="0"/>
      <w:divBdr>
        <w:top w:val="none" w:sz="0" w:space="0" w:color="auto"/>
        <w:left w:val="none" w:sz="0" w:space="0" w:color="auto"/>
        <w:bottom w:val="none" w:sz="0" w:space="0" w:color="auto"/>
        <w:right w:val="none" w:sz="0" w:space="0" w:color="auto"/>
      </w:divBdr>
    </w:div>
    <w:div w:id="1873882478">
      <w:bodyDiv w:val="1"/>
      <w:marLeft w:val="0"/>
      <w:marRight w:val="0"/>
      <w:marTop w:val="0"/>
      <w:marBottom w:val="0"/>
      <w:divBdr>
        <w:top w:val="none" w:sz="0" w:space="0" w:color="auto"/>
        <w:left w:val="none" w:sz="0" w:space="0" w:color="auto"/>
        <w:bottom w:val="none" w:sz="0" w:space="0" w:color="auto"/>
        <w:right w:val="none" w:sz="0" w:space="0" w:color="auto"/>
      </w:divBdr>
    </w:div>
    <w:div w:id="204316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udentsupport@gbca.edu.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enquiry@gbca.edu.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irwork.gov.au/tools-and-resources/fact-sheets/unpaid-work/student-placemen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austlii.edu.au/au/legis/cth/consol_act/fwa2009114/s12.html"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69A2F00022C43A7F6F02072A1F2FA" ma:contentTypeVersion="12" ma:contentTypeDescription="Create a new document." ma:contentTypeScope="" ma:versionID="78923fb2ea46c12507d82de4ac1ac3a4">
  <xsd:schema xmlns:xsd="http://www.w3.org/2001/XMLSchema" xmlns:xs="http://www.w3.org/2001/XMLSchema" xmlns:p="http://schemas.microsoft.com/office/2006/metadata/properties" xmlns:ns2="38569cdb-6b87-4840-af9e-384f4083c584" xmlns:ns3="fc32eec7-ea71-4d5d-965d-3efe950fe608" targetNamespace="http://schemas.microsoft.com/office/2006/metadata/properties" ma:root="true" ma:fieldsID="b271d2a53cef4b504116a4e9260ada7a" ns2:_="" ns3:_="">
    <xsd:import namespace="38569cdb-6b87-4840-af9e-384f4083c584"/>
    <xsd:import namespace="fc32eec7-ea71-4d5d-965d-3efe950fe6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69cdb-6b87-4840-af9e-384f4083c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2eec7-ea71-4d5d-965d-3efe950fe60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925FE-42BB-4741-81CB-D06B63C8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69cdb-6b87-4840-af9e-384f4083c584"/>
    <ds:schemaRef ds:uri="fc32eec7-ea71-4d5d-965d-3efe950fe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ED4183-F355-42FD-BE1C-374C8CAD05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F46271-3694-448B-8166-E63A0BDC9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881</Words>
  <Characters>5022</Characters>
  <Application>Microsoft Office Word</Application>
  <DocSecurity>0</DocSecurity>
  <Lines>41</Lines>
  <Paragraphs>11</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GBCA GBCA</dc:creator>
  <cp:keywords/>
  <dc:description/>
  <cp:lastModifiedBy>Linda Li</cp:lastModifiedBy>
  <cp:revision>5</cp:revision>
  <cp:lastPrinted>2023-03-29T03:02:00Z</cp:lastPrinted>
  <dcterms:created xsi:type="dcterms:W3CDTF">2023-12-11T03:16:00Z</dcterms:created>
  <dcterms:modified xsi:type="dcterms:W3CDTF">2026-01-16T03:58:00Z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0x010100B0669A2F00022C43A7F6F02072A1F2FA</vt:lpwstr>
  </property>
  <property fmtid="{D5CDD505-2E9C-101B-9397-08002B2CF9AE}" pid="3" name="Order">
    <vt:r8>2976100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