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70E7C" w:rsidR="0004375E" w:rsidP="005A33CF" w:rsidRDefault="002A4931" w14:paraId="4D9CA744" w14:textId="77777777">
      <w:pPr>
        <w:jc w:val="center"/>
        <w:rPr>
          <w:b/>
          <w:sz w:val="40"/>
          <w:szCs w:val="40"/>
        </w:rPr>
      </w:pPr>
      <w:r w:rsidRPr="00070E7C">
        <w:rPr>
          <w:b/>
          <w:sz w:val="40"/>
          <w:szCs w:val="40"/>
        </w:rPr>
        <w:t>C</w:t>
      </w:r>
      <w:r w:rsidRPr="00070E7C" w:rsidR="002D1E53">
        <w:rPr>
          <w:b/>
          <w:sz w:val="40"/>
          <w:szCs w:val="40"/>
        </w:rPr>
        <w:t xml:space="preserve">OURSE </w:t>
      </w:r>
      <w:r w:rsidRPr="00070E7C" w:rsidR="00216F0A">
        <w:rPr>
          <w:b/>
          <w:sz w:val="40"/>
          <w:szCs w:val="40"/>
        </w:rPr>
        <w:t>FACT SHEET</w:t>
      </w:r>
    </w:p>
    <w:p w:rsidRPr="009D09F1" w:rsidR="00A5463B" w:rsidP="005A33CF" w:rsidRDefault="00712949" w14:paraId="0DC9C4C2" w14:textId="33D124CF">
      <w:pPr>
        <w:jc w:val="center"/>
        <w:rPr>
          <w:b/>
          <w:sz w:val="38"/>
          <w:szCs w:val="40"/>
        </w:rPr>
      </w:pPr>
      <w:r w:rsidRPr="009D09F1">
        <w:rPr>
          <w:b/>
          <w:sz w:val="38"/>
          <w:szCs w:val="40"/>
        </w:rPr>
        <w:t>10</w:t>
      </w:r>
      <w:r w:rsidR="00D84848">
        <w:rPr>
          <w:b/>
          <w:sz w:val="38"/>
          <w:szCs w:val="40"/>
        </w:rPr>
        <w:t>727</w:t>
      </w:r>
      <w:r w:rsidRPr="009D09F1">
        <w:rPr>
          <w:b/>
          <w:sz w:val="38"/>
          <w:szCs w:val="40"/>
        </w:rPr>
        <w:t>NAT – CERTIFICATE I in Spoken and Written English</w:t>
      </w:r>
    </w:p>
    <w:p w:rsidRPr="00070E7C" w:rsidR="0004375E" w:rsidP="597E5FEE" w:rsidRDefault="00A5463B" w14:paraId="108DECEB" w14:textId="313C85C8">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pPr>
      <w:r w:rsidRPr="597E5FEE" w:rsidR="00A5463B">
        <w:rPr>
          <w:b w:val="1"/>
          <w:bCs w:val="1"/>
          <w:sz w:val="40"/>
          <w:szCs w:val="40"/>
        </w:rPr>
        <w:t xml:space="preserve"> </w:t>
      </w:r>
      <w:r w:rsidRPr="597E5FEE" w:rsidR="1067126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For domestic students and non-student temporary visa holders with full study right</w:t>
      </w:r>
    </w:p>
    <w:p w:rsidR="597E5FEE" w:rsidP="597E5FEE" w:rsidRDefault="597E5FEE" w14:paraId="40F359A2" w14:textId="09EEB8BE">
      <w:pPr>
        <w:rPr>
          <w:b w:val="1"/>
          <w:bCs w:val="1"/>
        </w:rPr>
      </w:pPr>
    </w:p>
    <w:p w:rsidRPr="00070E7C" w:rsidR="002A4931" w:rsidP="002A4931" w:rsidRDefault="002A4931" w14:paraId="2FC6ADD1" w14:textId="77777777">
      <w:pPr>
        <w:rPr>
          <w:b/>
        </w:rPr>
      </w:pPr>
      <w:r w:rsidRPr="00070E7C">
        <w:rPr>
          <w:b/>
        </w:rPr>
        <w:t>Global Business College of Australia:</w:t>
      </w:r>
    </w:p>
    <w:p w:rsidRPr="00070E7C" w:rsidR="002A4931" w:rsidP="002A4931" w:rsidRDefault="002A4931" w14:paraId="7406F879" w14:textId="77777777">
      <w:r w:rsidRPr="00070E7C">
        <w:t>We are a vocational education and training provider committed to improving students’ practical application abilities and skills, by providing students with high quality international education services to better prepare them for the workforce.</w:t>
      </w:r>
    </w:p>
    <w:p w:rsidRPr="00070E7C" w:rsidR="002A4931" w:rsidP="002A4931" w:rsidRDefault="002A4931" w14:paraId="4A773A16" w14:textId="77777777">
      <w:pPr>
        <w:rPr>
          <w:b/>
        </w:rPr>
      </w:pPr>
      <w:r w:rsidRPr="00070E7C">
        <w:rPr>
          <w:b/>
        </w:rPr>
        <w:t xml:space="preserve">GBCA Values: </w:t>
      </w:r>
      <w:r w:rsidRPr="00070E7C">
        <w:t>Innovative Minds, Caring Hearts, Global Skills</w:t>
      </w:r>
    </w:p>
    <w:p w:rsidRPr="00070E7C" w:rsidR="002A4931" w:rsidP="002A4931" w:rsidRDefault="002A4931" w14:paraId="5AFC28D8" w14:textId="77777777">
      <w:pPr>
        <w:rPr>
          <w:b/>
        </w:rPr>
      </w:pPr>
      <w:r w:rsidRPr="00070E7C">
        <w:rPr>
          <w:b/>
        </w:rPr>
        <w:t>Course Description:</w:t>
      </w:r>
    </w:p>
    <w:p w:rsidRPr="0039197A" w:rsidR="0039197A" w:rsidP="0039197A" w:rsidRDefault="0039197A" w14:paraId="487DD275" w14:textId="77777777">
      <w:pPr>
        <w:pStyle w:val="Default"/>
        <w:rPr>
          <w:rFonts w:asciiTheme="minorHAnsi" w:hAnsiTheme="minorHAnsi" w:eastAsiaTheme="minorEastAsia" w:cstheme="minorBidi"/>
          <w:color w:val="auto"/>
          <w:sz w:val="22"/>
          <w:szCs w:val="22"/>
          <w:lang w:eastAsia="zh-CN"/>
        </w:rPr>
      </w:pPr>
      <w:bookmarkStart w:name="_Hlk518635969" w:id="0"/>
      <w:r w:rsidRPr="0039197A">
        <w:rPr>
          <w:rFonts w:asciiTheme="minorHAnsi" w:hAnsiTheme="minorHAnsi" w:eastAsiaTheme="minorEastAsia" w:cstheme="minorBidi"/>
          <w:color w:val="auto"/>
          <w:sz w:val="22"/>
          <w:szCs w:val="22"/>
          <w:lang w:eastAsia="zh-CN"/>
        </w:rPr>
        <w:t xml:space="preserve">Course graduates develop foundational knowledge and skills in English language which enable them to interact with some autonomy and to take some initiative in a limited and predictable range of community, work and educational contexts. Students can also develop numeracy skills and knowledge to perform simple mathematical operations in highly familiar contexts. They can also begin to develop autonomous learning strategies to start learning English outside the classroom. The knowledge and skills developed through the course provide a firm foundation for further development of their English language skills. </w:t>
      </w:r>
    </w:p>
    <w:p w:rsidRPr="0039197A" w:rsidR="0039197A" w:rsidP="0039197A" w:rsidRDefault="0039197A" w14:paraId="1DFFC034" w14:textId="77777777">
      <w:pPr>
        <w:spacing w:after="120" w:line="240" w:lineRule="auto"/>
        <w:contextualSpacing/>
      </w:pPr>
    </w:p>
    <w:p w:rsidRPr="0039197A" w:rsidR="0039197A" w:rsidP="0039197A" w:rsidRDefault="0039197A" w14:paraId="777D3B5E" w14:textId="77777777">
      <w:pPr>
        <w:pStyle w:val="Default"/>
        <w:rPr>
          <w:rFonts w:asciiTheme="minorHAnsi" w:hAnsiTheme="minorHAnsi" w:eastAsiaTheme="minorEastAsia" w:cstheme="minorBidi"/>
          <w:color w:val="auto"/>
          <w:sz w:val="22"/>
          <w:szCs w:val="22"/>
          <w:lang w:eastAsia="zh-CN"/>
        </w:rPr>
      </w:pPr>
      <w:r w:rsidRPr="0039197A">
        <w:rPr>
          <w:rFonts w:asciiTheme="minorHAnsi" w:hAnsiTheme="minorHAnsi" w:eastAsiaTheme="minorEastAsia" w:cstheme="minorBidi"/>
          <w:color w:val="auto"/>
          <w:sz w:val="22"/>
          <w:szCs w:val="22"/>
          <w:lang w:eastAsia="zh-CN"/>
        </w:rPr>
        <w:t xml:space="preserve">This course is intended to provide participants with the following general education outcomes: </w:t>
      </w:r>
    </w:p>
    <w:p w:rsidRPr="0039197A" w:rsidR="0039197A" w:rsidP="0039197A" w:rsidRDefault="0039197A" w14:paraId="1A5B72FF" w14:textId="77777777">
      <w:pPr>
        <w:pStyle w:val="Default"/>
        <w:numPr>
          <w:ilvl w:val="0"/>
          <w:numId w:val="21"/>
        </w:numPr>
        <w:rPr>
          <w:rFonts w:asciiTheme="minorHAnsi" w:hAnsiTheme="minorHAnsi" w:eastAsiaTheme="minorEastAsia" w:cstheme="minorBidi"/>
          <w:color w:val="auto"/>
          <w:sz w:val="22"/>
          <w:szCs w:val="22"/>
          <w:lang w:eastAsia="zh-CN"/>
        </w:rPr>
      </w:pPr>
      <w:r w:rsidRPr="0039197A">
        <w:rPr>
          <w:rFonts w:asciiTheme="minorHAnsi" w:hAnsiTheme="minorHAnsi" w:eastAsiaTheme="minorEastAsia" w:cstheme="minorBidi"/>
          <w:color w:val="auto"/>
          <w:sz w:val="22"/>
          <w:szCs w:val="22"/>
          <w:lang w:eastAsia="zh-CN"/>
        </w:rPr>
        <w:t xml:space="preserve">learning skills to enter formal learning environments </w:t>
      </w:r>
    </w:p>
    <w:p w:rsidRPr="0039197A" w:rsidR="0039197A" w:rsidP="0039197A" w:rsidRDefault="0039197A" w14:paraId="41575F34" w14:textId="77777777">
      <w:pPr>
        <w:pStyle w:val="Default"/>
        <w:numPr>
          <w:ilvl w:val="0"/>
          <w:numId w:val="21"/>
        </w:numPr>
        <w:rPr>
          <w:rFonts w:asciiTheme="minorHAnsi" w:hAnsiTheme="minorHAnsi" w:eastAsiaTheme="minorEastAsia" w:cstheme="minorBidi"/>
          <w:color w:val="auto"/>
          <w:sz w:val="22"/>
          <w:szCs w:val="22"/>
          <w:lang w:eastAsia="zh-CN"/>
        </w:rPr>
      </w:pPr>
      <w:r w:rsidRPr="0039197A">
        <w:rPr>
          <w:rFonts w:asciiTheme="minorHAnsi" w:hAnsiTheme="minorHAnsi" w:eastAsiaTheme="minorEastAsia" w:cstheme="minorBidi"/>
          <w:color w:val="auto"/>
          <w:sz w:val="22"/>
          <w:szCs w:val="22"/>
          <w:lang w:eastAsia="zh-CN"/>
        </w:rPr>
        <w:t xml:space="preserve">English language proficiency at the equivalence of International Second Language Proficiency Ratings (ISLPR®) 1+, International English Language Testing System (IELTS) 4 or Common European Framework (CEFR) A2+ </w:t>
      </w:r>
    </w:p>
    <w:p w:rsidRPr="0039197A" w:rsidR="0039197A" w:rsidP="0039197A" w:rsidRDefault="0039197A" w14:paraId="4FEC1B11" w14:textId="77777777">
      <w:pPr>
        <w:pStyle w:val="Default"/>
        <w:numPr>
          <w:ilvl w:val="0"/>
          <w:numId w:val="21"/>
        </w:numPr>
        <w:rPr>
          <w:rFonts w:asciiTheme="minorHAnsi" w:hAnsiTheme="minorHAnsi" w:eastAsiaTheme="minorEastAsia" w:cstheme="minorBidi"/>
          <w:color w:val="auto"/>
          <w:sz w:val="22"/>
          <w:szCs w:val="22"/>
          <w:lang w:eastAsia="zh-CN"/>
        </w:rPr>
      </w:pPr>
      <w:r w:rsidRPr="0039197A">
        <w:rPr>
          <w:rFonts w:asciiTheme="minorHAnsi" w:hAnsiTheme="minorHAnsi" w:eastAsiaTheme="minorEastAsia" w:cstheme="minorBidi"/>
          <w:color w:val="auto"/>
          <w:sz w:val="22"/>
          <w:szCs w:val="22"/>
          <w:lang w:eastAsia="zh-CN"/>
        </w:rPr>
        <w:t xml:space="preserve">English language proficiency to meet some performance features of Australian Core Skills Framework (ACSF) 1 indicators. </w:t>
      </w:r>
    </w:p>
    <w:p w:rsidR="0039197A" w:rsidP="00525322" w:rsidRDefault="0039197A" w14:paraId="2FE5694C" w14:textId="77777777">
      <w:pPr>
        <w:rPr>
          <w:b/>
        </w:rPr>
      </w:pPr>
    </w:p>
    <w:p w:rsidR="007B3459" w:rsidP="007B3459" w:rsidRDefault="007B3459" w14:paraId="789896B5" w14:textId="76B11DE8">
      <w:pPr>
        <w:rPr>
          <w:rFonts w:cs="Arial"/>
        </w:rPr>
      </w:pPr>
      <w:r>
        <w:rPr>
          <w:b/>
        </w:rPr>
        <w:t>Training</w:t>
      </w:r>
      <w:r w:rsidRPr="00B76E3C">
        <w:rPr>
          <w:b/>
        </w:rPr>
        <w:t xml:space="preserve"> duration: </w:t>
      </w:r>
      <w:r w:rsidRPr="00B76E3C">
        <w:rPr>
          <w:rFonts w:cs="Arial"/>
        </w:rPr>
        <w:t xml:space="preserve">2 </w:t>
      </w:r>
      <w:r w:rsidR="00D74463">
        <w:rPr>
          <w:rFonts w:cs="Arial"/>
        </w:rPr>
        <w:t>session</w:t>
      </w:r>
      <w:r w:rsidRPr="00B76E3C">
        <w:rPr>
          <w:rFonts w:cs="Arial"/>
        </w:rPr>
        <w:t xml:space="preserve">s per week over </w:t>
      </w:r>
      <w:r>
        <w:rPr>
          <w:rFonts w:cs="Arial"/>
        </w:rPr>
        <w:t>25</w:t>
      </w:r>
      <w:r w:rsidRPr="00B76E3C">
        <w:rPr>
          <w:rFonts w:cs="Arial"/>
        </w:rPr>
        <w:t xml:space="preserve"> weeks.</w:t>
      </w:r>
    </w:p>
    <w:p w:rsidRPr="00792F56" w:rsidR="007B3459" w:rsidP="007B3459" w:rsidRDefault="007B3459" w14:paraId="10DA8F0C" w14:textId="77777777">
      <w:pPr>
        <w:rPr>
          <w:rFonts w:cs="Arial"/>
          <w:b/>
        </w:rPr>
      </w:pPr>
      <w:r w:rsidRPr="00792F56">
        <w:rPr>
          <w:rFonts w:cs="Arial"/>
          <w:b/>
        </w:rPr>
        <w:t>Holidays:</w:t>
      </w:r>
      <w:r>
        <w:rPr>
          <w:rFonts w:cs="Arial"/>
          <w:b/>
        </w:rPr>
        <w:tab/>
      </w:r>
      <w:r w:rsidRPr="00792F56">
        <w:rPr>
          <w:rFonts w:cs="Arial"/>
        </w:rPr>
        <w:t>Students ma</w:t>
      </w:r>
      <w:r>
        <w:rPr>
          <w:rFonts w:cs="Arial"/>
        </w:rPr>
        <w:t xml:space="preserve">y take up to 5 weeks holidays during the course. </w:t>
      </w:r>
    </w:p>
    <w:p w:rsidRPr="00B76E3C" w:rsidR="002A4931" w:rsidP="004953CE" w:rsidRDefault="002A4931" w14:paraId="6C1C228C" w14:textId="0A8C8571">
      <w:pPr>
        <w:autoSpaceDE w:val="0"/>
        <w:autoSpaceDN w:val="0"/>
        <w:adjustRightInd w:val="0"/>
      </w:pPr>
      <w:r w:rsidRPr="00B76E3C">
        <w:rPr>
          <w:b/>
        </w:rPr>
        <w:t>Delivery mode:</w:t>
      </w:r>
      <w:r w:rsidRPr="00B76E3C">
        <w:t xml:space="preserve"> </w:t>
      </w:r>
      <w:r w:rsidR="00D74463">
        <w:t>Face -to-face and virtual classroom delivery via Zoom (during lock down)</w:t>
      </w:r>
      <w:r w:rsidRPr="00B76E3C">
        <w:tab/>
      </w:r>
    </w:p>
    <w:p w:rsidR="00D84848" w:rsidP="002A4931" w:rsidRDefault="002A4931" w14:paraId="28149054" w14:textId="77777777">
      <w:r w:rsidRPr="00B76E3C">
        <w:rPr>
          <w:b/>
        </w:rPr>
        <w:t>Campus location and delivery site:</w:t>
      </w:r>
      <w:r w:rsidRPr="00B76E3C">
        <w:t xml:space="preserve"> </w:t>
      </w:r>
      <w:bookmarkStart w:name="_Hlk492049036" w:id="1"/>
    </w:p>
    <w:p w:rsidR="00D84848" w:rsidP="00E22D1F" w:rsidRDefault="002A4931" w14:paraId="6452A3B3" w14:textId="49ACEF38">
      <w:pPr>
        <w:pStyle w:val="ListParagraph"/>
        <w:numPr>
          <w:ilvl w:val="0"/>
          <w:numId w:val="20"/>
        </w:numPr>
      </w:pPr>
      <w:r w:rsidRPr="00B76E3C">
        <w:t>337-339 La Trobe Street</w:t>
      </w:r>
      <w:r w:rsidR="00D84848">
        <w:t xml:space="preserve"> and </w:t>
      </w:r>
      <w:r w:rsidRPr="00B76E3C" w:rsidR="00D17176">
        <w:t xml:space="preserve">338 Latrobe Street, </w:t>
      </w:r>
      <w:r w:rsidRPr="00B76E3C">
        <w:t>Melbourne 3000</w:t>
      </w:r>
    </w:p>
    <w:p w:rsidR="00D74463" w:rsidP="00E22D1F" w:rsidRDefault="00D74463" w14:paraId="0A6226C4" w14:textId="5120F338">
      <w:pPr>
        <w:pStyle w:val="ListParagraph"/>
        <w:numPr>
          <w:ilvl w:val="0"/>
          <w:numId w:val="20"/>
        </w:numPr>
      </w:pPr>
      <w:r>
        <w:t>10-12 Prospect Street, Box Hill</w:t>
      </w:r>
    </w:p>
    <w:bookmarkEnd w:id="0"/>
    <w:bookmarkEnd w:id="1"/>
    <w:p w:rsidRPr="00070E7C" w:rsidR="002A4931" w:rsidP="002A4931" w:rsidRDefault="002A4931" w14:paraId="06391FCE" w14:textId="77777777">
      <w:pPr>
        <w:autoSpaceDE w:val="0"/>
        <w:autoSpaceDN w:val="0"/>
        <w:adjustRightInd w:val="0"/>
        <w:spacing w:after="0" w:line="240" w:lineRule="auto"/>
        <w:rPr>
          <w:b/>
        </w:rPr>
      </w:pPr>
      <w:r w:rsidRPr="00070E7C">
        <w:rPr>
          <w:b/>
        </w:rPr>
        <w:t xml:space="preserve">Entry requirements: </w:t>
      </w:r>
    </w:p>
    <w:p w:rsidR="00525322" w:rsidP="00525322" w:rsidRDefault="00525322" w14:paraId="5885DC6E" w14:textId="283148E0">
      <w:pPr>
        <w:autoSpaceDE w:val="0"/>
        <w:autoSpaceDN w:val="0"/>
        <w:adjustRightInd w:val="0"/>
        <w:spacing w:before="240" w:after="0" w:line="240" w:lineRule="auto"/>
        <w:rPr>
          <w:szCs w:val="20"/>
        </w:rPr>
      </w:pPr>
      <w:r>
        <w:t xml:space="preserve">Students who wish to undertake English courses will </w:t>
      </w:r>
      <w:r w:rsidR="00D74463">
        <w:t>undertake the LLN test for class placement</w:t>
      </w:r>
      <w:r>
        <w:t>. GBCA will place a student into the level according to the outcome of the placement test.</w:t>
      </w:r>
      <w:r w:rsidR="00D84848">
        <w:t xml:space="preserve"> </w:t>
      </w:r>
      <w:r w:rsidRPr="00D4004F" w:rsidR="00D84848">
        <w:rPr>
          <w:szCs w:val="20"/>
        </w:rPr>
        <w:t xml:space="preserve">The recommended entry point against the ACSF is Pre-Level </w:t>
      </w:r>
      <w:r w:rsidR="00D84848">
        <w:rPr>
          <w:szCs w:val="20"/>
        </w:rPr>
        <w:t>1</w:t>
      </w:r>
      <w:r w:rsidRPr="00D4004F" w:rsidR="00D84848">
        <w:rPr>
          <w:szCs w:val="20"/>
        </w:rPr>
        <w:t>.</w:t>
      </w:r>
    </w:p>
    <w:p w:rsidR="00D74463" w:rsidP="00D74463" w:rsidRDefault="00D74463" w14:paraId="04C59424" w14:textId="77777777">
      <w:pPr>
        <w:autoSpaceDE w:val="0"/>
        <w:autoSpaceDN w:val="0"/>
        <w:adjustRightInd w:val="0"/>
        <w:spacing w:before="240" w:after="0" w:line="240" w:lineRule="auto"/>
      </w:pPr>
      <w:r>
        <w:t xml:space="preserve">Domestic applicants will undertake the language, literacy and numeracy test and the digital skill test as part of the Pre-Training Review. </w:t>
      </w:r>
    </w:p>
    <w:p w:rsidR="002A4931" w:rsidP="002A4931" w:rsidRDefault="002A4931" w14:paraId="22664373" w14:textId="0F054D06">
      <w:pPr>
        <w:autoSpaceDE w:val="0"/>
        <w:autoSpaceDN w:val="0"/>
        <w:adjustRightInd w:val="0"/>
        <w:spacing w:after="0" w:line="240" w:lineRule="auto"/>
      </w:pPr>
    </w:p>
    <w:p w:rsidR="0039197A" w:rsidP="002A4931" w:rsidRDefault="0039197A" w14:paraId="59688C6F" w14:textId="1AE07371">
      <w:pPr>
        <w:autoSpaceDE w:val="0"/>
        <w:autoSpaceDN w:val="0"/>
        <w:adjustRightInd w:val="0"/>
        <w:spacing w:after="0" w:line="240" w:lineRule="auto"/>
      </w:pPr>
    </w:p>
    <w:p w:rsidRPr="00070E7C" w:rsidR="0039197A" w:rsidP="002A4931" w:rsidRDefault="0039197A" w14:paraId="411CA8C0" w14:textId="77777777">
      <w:pPr>
        <w:autoSpaceDE w:val="0"/>
        <w:autoSpaceDN w:val="0"/>
        <w:adjustRightInd w:val="0"/>
        <w:spacing w:after="0" w:line="240" w:lineRule="auto"/>
      </w:pPr>
    </w:p>
    <w:p w:rsidR="002A4931" w:rsidP="002A4931" w:rsidRDefault="002A4931" w14:paraId="4836644D" w14:textId="4B190EA7">
      <w:pPr>
        <w:rPr>
          <w:rFonts w:cs="Times New Roman"/>
          <w:b/>
        </w:rPr>
      </w:pPr>
      <w:r w:rsidRPr="00070E7C">
        <w:rPr>
          <w:rFonts w:cs="Times New Roman"/>
          <w:b/>
        </w:rPr>
        <w:t>Course Structure:</w:t>
      </w:r>
    </w:p>
    <w:tbl>
      <w:tblPr>
        <w:tblW w:w="8107" w:type="dxa"/>
        <w:tblLayout w:type="fixed"/>
        <w:tblLook w:val="04A0" w:firstRow="1" w:lastRow="0" w:firstColumn="1" w:lastColumn="0" w:noHBand="0" w:noVBand="1"/>
      </w:tblPr>
      <w:tblGrid>
        <w:gridCol w:w="1732"/>
        <w:gridCol w:w="6375"/>
      </w:tblGrid>
      <w:tr w:rsidRPr="00166902" w:rsidR="00D84848" w:rsidTr="00D84848" w14:paraId="7F0D9645" w14:textId="77777777">
        <w:trPr>
          <w:trHeight w:val="300"/>
        </w:trPr>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166902" w:rsidR="00D84848" w:rsidP="00D84848" w:rsidRDefault="00D84848" w14:paraId="2641DB5E" w14:textId="77777777">
            <w:pPr>
              <w:spacing w:after="0" w:line="240" w:lineRule="auto"/>
              <w:rPr>
                <w:rFonts w:eastAsia="Times New Roman" w:cstheme="minorHAnsi"/>
                <w:color w:val="171717"/>
                <w:szCs w:val="20"/>
                <w:lang w:eastAsia="en-AU"/>
              </w:rPr>
            </w:pPr>
            <w:r>
              <w:rPr>
                <w:rFonts w:eastAsia="Times New Roman" w:cstheme="minorHAnsi"/>
                <w:color w:val="171717"/>
                <w:szCs w:val="20"/>
                <w:lang w:eastAsia="en-AU"/>
              </w:rPr>
              <w:t>Unit</w:t>
            </w:r>
            <w:r w:rsidRPr="00166902">
              <w:rPr>
                <w:rFonts w:eastAsia="Times New Roman" w:cstheme="minorHAnsi"/>
                <w:color w:val="171717"/>
                <w:szCs w:val="20"/>
                <w:lang w:eastAsia="en-AU"/>
              </w:rPr>
              <w:t xml:space="preserve"> Code</w:t>
            </w:r>
          </w:p>
        </w:tc>
        <w:tc>
          <w:tcPr>
            <w:tcW w:w="5216" w:type="dxa"/>
            <w:tcBorders>
              <w:top w:val="single" w:color="auto" w:sz="4" w:space="0"/>
              <w:left w:val="nil"/>
              <w:bottom w:val="single" w:color="auto" w:sz="4" w:space="0"/>
              <w:right w:val="single" w:color="auto" w:sz="4" w:space="0"/>
            </w:tcBorders>
            <w:shd w:val="clear" w:color="auto" w:fill="auto"/>
            <w:noWrap/>
            <w:vAlign w:val="bottom"/>
            <w:hideMark/>
          </w:tcPr>
          <w:p w:rsidRPr="00166902" w:rsidR="00D84848" w:rsidP="00D84848" w:rsidRDefault="00D84848" w14:paraId="47897300" w14:textId="77777777">
            <w:pPr>
              <w:spacing w:after="0" w:line="240" w:lineRule="auto"/>
              <w:jc w:val="center"/>
              <w:rPr>
                <w:rFonts w:eastAsia="Times New Roman" w:cstheme="minorHAnsi"/>
                <w:color w:val="171717"/>
                <w:szCs w:val="20"/>
                <w:lang w:eastAsia="en-AU"/>
              </w:rPr>
            </w:pPr>
            <w:r>
              <w:rPr>
                <w:rFonts w:eastAsia="Times New Roman" w:cstheme="minorHAnsi"/>
                <w:color w:val="171717"/>
                <w:szCs w:val="20"/>
                <w:lang w:eastAsia="en-AU"/>
              </w:rPr>
              <w:t>Unit</w:t>
            </w:r>
            <w:r w:rsidRPr="00166902">
              <w:rPr>
                <w:rFonts w:eastAsia="Times New Roman" w:cstheme="minorHAnsi"/>
                <w:color w:val="171717"/>
                <w:szCs w:val="20"/>
                <w:lang w:eastAsia="en-AU"/>
              </w:rPr>
              <w:t xml:space="preserve"> Name</w:t>
            </w:r>
          </w:p>
        </w:tc>
      </w:tr>
      <w:tr w:rsidRPr="008C6328" w:rsidR="00D84848" w:rsidTr="00D84848" w14:paraId="4B490B14" w14:textId="77777777">
        <w:trPr>
          <w:trHeight w:val="285"/>
        </w:trPr>
        <w:tc>
          <w:tcPr>
            <w:tcW w:w="1417" w:type="dxa"/>
            <w:tcBorders>
              <w:top w:val="nil"/>
              <w:left w:val="single" w:color="auto" w:sz="4" w:space="0"/>
              <w:bottom w:val="single" w:color="auto" w:sz="4" w:space="0"/>
              <w:right w:val="single" w:color="auto" w:sz="4" w:space="0"/>
            </w:tcBorders>
            <w:shd w:val="clear" w:color="auto" w:fill="auto"/>
            <w:vAlign w:val="center"/>
          </w:tcPr>
          <w:p w:rsidRPr="008C6328" w:rsidR="00D84848" w:rsidP="00D84848" w:rsidRDefault="00D84848" w14:paraId="474ADC03" w14:textId="77777777">
            <w:pPr>
              <w:spacing w:after="0" w:line="240" w:lineRule="auto"/>
              <w:jc w:val="center"/>
              <w:rPr>
                <w:rFonts w:eastAsia="Times New Roman" w:cstheme="minorHAnsi"/>
                <w:color w:val="171717"/>
                <w:szCs w:val="20"/>
                <w:lang w:eastAsia="en-AU"/>
              </w:rPr>
            </w:pPr>
            <w:r>
              <w:rPr>
                <w:rFonts w:eastAsia="Times New Roman" w:cstheme="minorHAnsi"/>
                <w:color w:val="171717"/>
                <w:szCs w:val="20"/>
                <w:lang w:eastAsia="en-AU"/>
              </w:rPr>
              <w:t>SWEELC001</w:t>
            </w:r>
          </w:p>
        </w:tc>
        <w:tc>
          <w:tcPr>
            <w:tcW w:w="5216" w:type="dxa"/>
            <w:tcBorders>
              <w:top w:val="nil"/>
              <w:left w:val="nil"/>
              <w:bottom w:val="single" w:color="auto" w:sz="4" w:space="0"/>
              <w:right w:val="single" w:color="auto" w:sz="4" w:space="0"/>
            </w:tcBorders>
            <w:shd w:val="clear" w:color="auto" w:fill="auto"/>
            <w:noWrap/>
            <w:vAlign w:val="center"/>
          </w:tcPr>
          <w:p w:rsidRPr="008C6328" w:rsidR="00D84848" w:rsidP="00D84848" w:rsidRDefault="00D84848" w14:paraId="1DE73E2D" w14:textId="77777777">
            <w:pPr>
              <w:spacing w:after="0"/>
              <w:rPr>
                <w:rFonts w:cstheme="minorHAnsi"/>
                <w:szCs w:val="20"/>
              </w:rPr>
            </w:pPr>
            <w:r>
              <w:rPr>
                <w:rFonts w:cstheme="minorHAnsi"/>
                <w:szCs w:val="20"/>
              </w:rPr>
              <w:t>Listen to and engage in short simple social conversations</w:t>
            </w:r>
          </w:p>
        </w:tc>
      </w:tr>
      <w:tr w:rsidRPr="008C6328" w:rsidR="00D84848" w:rsidTr="00D84848" w14:paraId="46BC6ED5" w14:textId="77777777">
        <w:trPr>
          <w:trHeight w:val="285"/>
        </w:trPr>
        <w:tc>
          <w:tcPr>
            <w:tcW w:w="1417" w:type="dxa"/>
            <w:tcBorders>
              <w:top w:val="nil"/>
              <w:left w:val="single" w:color="auto" w:sz="4" w:space="0"/>
              <w:bottom w:val="single" w:color="auto" w:sz="4" w:space="0"/>
              <w:right w:val="single" w:color="auto" w:sz="4" w:space="0"/>
            </w:tcBorders>
            <w:shd w:val="clear" w:color="auto" w:fill="auto"/>
            <w:vAlign w:val="center"/>
          </w:tcPr>
          <w:p w:rsidRPr="008C6328" w:rsidR="00D84848" w:rsidP="00D84848" w:rsidRDefault="00D84848" w14:paraId="4C3AEA16" w14:textId="77777777">
            <w:pPr>
              <w:spacing w:after="0" w:line="240" w:lineRule="auto"/>
              <w:jc w:val="center"/>
              <w:rPr>
                <w:rFonts w:eastAsia="Times New Roman" w:cstheme="minorHAnsi"/>
                <w:color w:val="171717"/>
                <w:szCs w:val="20"/>
                <w:lang w:eastAsia="en-AU"/>
              </w:rPr>
            </w:pPr>
            <w:r>
              <w:rPr>
                <w:rFonts w:eastAsia="Times New Roman" w:cstheme="minorHAnsi"/>
                <w:color w:val="171717"/>
                <w:szCs w:val="20"/>
                <w:lang w:eastAsia="en-AU"/>
              </w:rPr>
              <w:t>SWEELT001</w:t>
            </w:r>
          </w:p>
        </w:tc>
        <w:tc>
          <w:tcPr>
            <w:tcW w:w="5216" w:type="dxa"/>
            <w:tcBorders>
              <w:top w:val="nil"/>
              <w:left w:val="nil"/>
              <w:bottom w:val="single" w:color="auto" w:sz="4" w:space="0"/>
              <w:right w:val="single" w:color="auto" w:sz="4" w:space="0"/>
            </w:tcBorders>
            <w:shd w:val="clear" w:color="auto" w:fill="auto"/>
            <w:noWrap/>
            <w:vAlign w:val="center"/>
          </w:tcPr>
          <w:p w:rsidRPr="008C6328" w:rsidR="00D84848" w:rsidP="00D84848" w:rsidRDefault="00D84848" w14:paraId="0B333672" w14:textId="77777777">
            <w:pPr>
              <w:spacing w:after="0"/>
              <w:rPr>
                <w:rFonts w:cstheme="minorHAnsi"/>
                <w:szCs w:val="20"/>
              </w:rPr>
            </w:pPr>
            <w:r>
              <w:rPr>
                <w:rFonts w:cstheme="minorHAnsi"/>
                <w:szCs w:val="20"/>
              </w:rPr>
              <w:t>Listen to and engage in short simple spoken transactions</w:t>
            </w:r>
          </w:p>
        </w:tc>
      </w:tr>
      <w:tr w:rsidRPr="008C6328" w:rsidR="00D84848" w:rsidTr="00D84848" w14:paraId="43C2938C" w14:textId="77777777">
        <w:trPr>
          <w:trHeight w:val="285"/>
        </w:trPr>
        <w:tc>
          <w:tcPr>
            <w:tcW w:w="1417" w:type="dxa"/>
            <w:tcBorders>
              <w:top w:val="nil"/>
              <w:left w:val="single" w:color="auto" w:sz="4" w:space="0"/>
              <w:bottom w:val="single" w:color="auto" w:sz="4" w:space="0"/>
              <w:right w:val="single" w:color="auto" w:sz="4" w:space="0"/>
            </w:tcBorders>
            <w:shd w:val="clear" w:color="auto" w:fill="auto"/>
            <w:vAlign w:val="center"/>
          </w:tcPr>
          <w:p w:rsidRPr="008C6328" w:rsidR="00D84848" w:rsidP="00D84848" w:rsidRDefault="00D84848" w14:paraId="45F4BCCB" w14:textId="77777777">
            <w:pPr>
              <w:spacing w:after="0" w:line="240" w:lineRule="auto"/>
              <w:jc w:val="center"/>
              <w:rPr>
                <w:rFonts w:eastAsia="Times New Roman" w:cstheme="minorHAnsi"/>
                <w:color w:val="171717"/>
                <w:szCs w:val="20"/>
                <w:lang w:eastAsia="en-AU"/>
              </w:rPr>
            </w:pPr>
            <w:r>
              <w:rPr>
                <w:rFonts w:eastAsia="Times New Roman" w:cstheme="minorHAnsi"/>
                <w:color w:val="171717"/>
                <w:szCs w:val="20"/>
                <w:lang w:eastAsia="en-AU"/>
              </w:rPr>
              <w:t>SWERWT001</w:t>
            </w:r>
          </w:p>
        </w:tc>
        <w:tc>
          <w:tcPr>
            <w:tcW w:w="5216" w:type="dxa"/>
            <w:tcBorders>
              <w:top w:val="nil"/>
              <w:left w:val="nil"/>
              <w:bottom w:val="single" w:color="auto" w:sz="4" w:space="0"/>
              <w:right w:val="single" w:color="auto" w:sz="4" w:space="0"/>
            </w:tcBorders>
            <w:shd w:val="clear" w:color="auto" w:fill="auto"/>
            <w:noWrap/>
            <w:vAlign w:val="center"/>
          </w:tcPr>
          <w:p w:rsidRPr="008C6328" w:rsidR="00D84848" w:rsidP="00D84848" w:rsidRDefault="00D84848" w14:paraId="58FB824C" w14:textId="77777777">
            <w:pPr>
              <w:spacing w:after="0"/>
              <w:rPr>
                <w:rFonts w:cstheme="minorHAnsi"/>
                <w:szCs w:val="20"/>
              </w:rPr>
            </w:pPr>
            <w:r>
              <w:rPr>
                <w:rFonts w:cstheme="minorHAnsi"/>
                <w:szCs w:val="20"/>
              </w:rPr>
              <w:t>Read and write simple social texts</w:t>
            </w:r>
          </w:p>
        </w:tc>
      </w:tr>
      <w:tr w:rsidRPr="008C6328" w:rsidR="00D84848" w:rsidTr="00D84848" w14:paraId="42DDE4E2" w14:textId="77777777">
        <w:trPr>
          <w:trHeight w:val="285"/>
        </w:trPr>
        <w:tc>
          <w:tcPr>
            <w:tcW w:w="1417" w:type="dxa"/>
            <w:tcBorders>
              <w:top w:val="nil"/>
              <w:left w:val="single" w:color="auto" w:sz="4" w:space="0"/>
              <w:bottom w:val="single" w:color="auto" w:sz="4" w:space="0"/>
              <w:right w:val="single" w:color="auto" w:sz="4" w:space="0"/>
            </w:tcBorders>
            <w:shd w:val="clear" w:color="auto" w:fill="auto"/>
            <w:vAlign w:val="center"/>
          </w:tcPr>
          <w:p w:rsidRPr="008C6328" w:rsidR="00D84848" w:rsidP="00D84848" w:rsidRDefault="00D84848" w14:paraId="1AA337F4" w14:textId="77777777">
            <w:pPr>
              <w:spacing w:after="0" w:line="240" w:lineRule="auto"/>
              <w:jc w:val="center"/>
              <w:rPr>
                <w:rFonts w:eastAsia="Times New Roman" w:cstheme="minorHAnsi"/>
                <w:color w:val="171717"/>
                <w:szCs w:val="20"/>
                <w:lang w:eastAsia="en-AU"/>
              </w:rPr>
            </w:pPr>
            <w:r>
              <w:rPr>
                <w:rFonts w:eastAsia="Times New Roman" w:cstheme="minorHAnsi"/>
                <w:color w:val="171717"/>
                <w:szCs w:val="20"/>
                <w:lang w:eastAsia="en-AU"/>
              </w:rPr>
              <w:t>SWERWT002</w:t>
            </w:r>
          </w:p>
        </w:tc>
        <w:tc>
          <w:tcPr>
            <w:tcW w:w="5216" w:type="dxa"/>
            <w:tcBorders>
              <w:top w:val="nil"/>
              <w:left w:val="nil"/>
              <w:bottom w:val="single" w:color="auto" w:sz="4" w:space="0"/>
              <w:right w:val="single" w:color="auto" w:sz="4" w:space="0"/>
            </w:tcBorders>
            <w:shd w:val="clear" w:color="auto" w:fill="auto"/>
            <w:noWrap/>
            <w:vAlign w:val="center"/>
          </w:tcPr>
          <w:p w:rsidRPr="008C6328" w:rsidR="00D84848" w:rsidP="00D84848" w:rsidRDefault="00D84848" w14:paraId="02A65A2B" w14:textId="77777777">
            <w:pPr>
              <w:spacing w:after="0"/>
              <w:rPr>
                <w:rFonts w:cstheme="minorHAnsi"/>
                <w:szCs w:val="20"/>
              </w:rPr>
            </w:pPr>
            <w:r>
              <w:rPr>
                <w:rFonts w:cstheme="minorHAnsi"/>
                <w:szCs w:val="20"/>
              </w:rPr>
              <w:t>Read and write simple transactional texts</w:t>
            </w:r>
          </w:p>
        </w:tc>
      </w:tr>
      <w:tr w:rsidRPr="008C6328" w:rsidR="00D84848" w:rsidTr="00D84848" w14:paraId="4C7514B2" w14:textId="77777777">
        <w:trPr>
          <w:trHeight w:val="285"/>
        </w:trPr>
        <w:tc>
          <w:tcPr>
            <w:tcW w:w="1417" w:type="dxa"/>
            <w:tcBorders>
              <w:top w:val="nil"/>
              <w:left w:val="single" w:color="auto" w:sz="4" w:space="0"/>
              <w:bottom w:val="single" w:color="auto" w:sz="4" w:space="0"/>
              <w:right w:val="single" w:color="auto" w:sz="4" w:space="0"/>
            </w:tcBorders>
            <w:shd w:val="clear" w:color="auto" w:fill="auto"/>
            <w:vAlign w:val="center"/>
          </w:tcPr>
          <w:p w:rsidRPr="008C6328" w:rsidR="00D84848" w:rsidP="00D84848" w:rsidRDefault="00D84848" w14:paraId="55A293F6" w14:textId="77777777">
            <w:pPr>
              <w:spacing w:after="0" w:line="240" w:lineRule="auto"/>
              <w:jc w:val="center"/>
              <w:rPr>
                <w:rFonts w:eastAsia="Times New Roman" w:cstheme="minorHAnsi"/>
                <w:color w:val="171717"/>
                <w:szCs w:val="20"/>
                <w:lang w:eastAsia="en-AU"/>
              </w:rPr>
            </w:pPr>
            <w:r w:rsidRPr="00154529">
              <w:rPr>
                <w:rFonts w:eastAsia="Times New Roman" w:cstheme="minorHAnsi"/>
                <w:color w:val="171717"/>
                <w:szCs w:val="20"/>
                <w:lang w:eastAsia="en-AU"/>
              </w:rPr>
              <w:t>SWELRT001</w:t>
            </w:r>
          </w:p>
        </w:tc>
        <w:tc>
          <w:tcPr>
            <w:tcW w:w="5216" w:type="dxa"/>
            <w:tcBorders>
              <w:top w:val="nil"/>
              <w:left w:val="nil"/>
              <w:bottom w:val="single" w:color="auto" w:sz="4" w:space="0"/>
              <w:right w:val="single" w:color="auto" w:sz="4" w:space="0"/>
            </w:tcBorders>
            <w:shd w:val="clear" w:color="auto" w:fill="auto"/>
            <w:noWrap/>
            <w:vAlign w:val="center"/>
          </w:tcPr>
          <w:p w:rsidRPr="008C6328" w:rsidR="00D84848" w:rsidP="00D84848" w:rsidRDefault="00D84848" w14:paraId="59131763" w14:textId="77777777">
            <w:pPr>
              <w:spacing w:after="0"/>
              <w:rPr>
                <w:rFonts w:cstheme="minorHAnsi"/>
                <w:szCs w:val="20"/>
              </w:rPr>
            </w:pPr>
            <w:r w:rsidRPr="00154529">
              <w:rPr>
                <w:rFonts w:cstheme="minorHAnsi"/>
                <w:szCs w:val="20"/>
              </w:rPr>
              <w:t>Read and listen to simple information texts</w:t>
            </w:r>
          </w:p>
        </w:tc>
      </w:tr>
    </w:tbl>
    <w:p w:rsidRPr="00070E7C" w:rsidR="00D84848" w:rsidP="002A4931" w:rsidRDefault="00D84848" w14:paraId="742E10A7" w14:textId="77777777">
      <w:pPr>
        <w:rPr>
          <w:rFonts w:cs="Times New Roman"/>
          <w:b/>
        </w:rPr>
      </w:pPr>
    </w:p>
    <w:p w:rsidRPr="00070E7C" w:rsidR="002A4931" w:rsidP="001D4901" w:rsidRDefault="002A4931" w14:paraId="14D72C0A" w14:textId="77777777">
      <w:pPr>
        <w:spacing w:after="0"/>
        <w:rPr>
          <w:b/>
        </w:rPr>
      </w:pPr>
      <w:r w:rsidRPr="00070E7C">
        <w:rPr>
          <w:b/>
        </w:rPr>
        <w:t>Assessment methods:</w:t>
      </w:r>
    </w:p>
    <w:p w:rsidRPr="00070E7C" w:rsidR="001D4901" w:rsidP="001D4901" w:rsidRDefault="001D4901" w14:paraId="1DC125D2" w14:textId="77777777">
      <w:pPr>
        <w:spacing w:after="0"/>
      </w:pPr>
    </w:p>
    <w:p w:rsidRPr="001D46E0" w:rsidR="001D46E0" w:rsidP="001D46E0" w:rsidRDefault="001B04C8" w14:paraId="4822B103" w14:textId="3277735A">
      <w:pPr>
        <w:tabs>
          <w:tab w:val="left" w:pos="2160"/>
        </w:tabs>
        <w:autoSpaceDE w:val="0"/>
        <w:autoSpaceDN w:val="0"/>
        <w:adjustRightInd w:val="0"/>
        <w:spacing w:after="0" w:line="240" w:lineRule="auto"/>
        <w:rPr>
          <w:szCs w:val="28"/>
        </w:rPr>
      </w:pPr>
      <w:bookmarkStart w:name="_Hlk491783368" w:id="2"/>
      <w:r w:rsidRPr="001D46E0">
        <w:rPr>
          <w:szCs w:val="28"/>
        </w:rPr>
        <w:t>A variety of assessment methods will be used throughout the course, including:</w:t>
      </w:r>
      <w:r w:rsidRPr="001D46E0" w:rsidR="001D46E0">
        <w:rPr>
          <w:szCs w:val="28"/>
        </w:rPr>
        <w:t xml:space="preserve"> Observation, Writ</w:t>
      </w:r>
      <w:r w:rsidR="00D84848">
        <w:rPr>
          <w:szCs w:val="28"/>
        </w:rPr>
        <w:t>ten question and written assignment.</w:t>
      </w:r>
    </w:p>
    <w:p w:rsidRPr="00070E7C" w:rsidR="002A4931" w:rsidP="002A4931" w:rsidRDefault="001D4901" w14:paraId="1A12EB6B" w14:textId="77777777">
      <w:pPr>
        <w:spacing w:before="240"/>
      </w:pPr>
      <w:r w:rsidRPr="00070E7C">
        <w:rPr>
          <w:b/>
        </w:rPr>
        <w:t>Tuition</w:t>
      </w:r>
      <w:r w:rsidRPr="00070E7C" w:rsidR="002A4931">
        <w:rPr>
          <w:b/>
        </w:rPr>
        <w:t xml:space="preserve"> and Non-Tuition fees:  </w:t>
      </w:r>
      <w:r w:rsidRPr="00070E7C" w:rsidR="002A4931">
        <w:rPr>
          <w:rFonts w:eastAsia="Times New Roman" w:cstheme="minorHAnsi"/>
          <w:color w:val="171717"/>
          <w:lang w:eastAsia="en-AU"/>
        </w:rPr>
        <w:t>P</w:t>
      </w:r>
      <w:r w:rsidR="00525322">
        <w:rPr>
          <w:rFonts w:eastAsia="Times New Roman" w:cstheme="minorHAnsi"/>
          <w:color w:val="171717"/>
          <w:lang w:eastAsia="en-AU"/>
        </w:rPr>
        <w:t>lease refer to the Fee Schedule – Domestic student.</w:t>
      </w:r>
    </w:p>
    <w:p w:rsidRPr="0083767F" w:rsidR="00EB21C3" w:rsidP="00EB21C3" w:rsidRDefault="00EB21C3" w14:paraId="62DE2E01" w14:textId="77777777">
      <w:pPr>
        <w:rPr>
          <w:b/>
        </w:rPr>
      </w:pPr>
      <w:bookmarkStart w:name="_Hlk491783051" w:id="3"/>
      <w:r w:rsidRPr="0083767F">
        <w:rPr>
          <w:b/>
        </w:rPr>
        <w:t>Compliant statement:</w:t>
      </w:r>
    </w:p>
    <w:p w:rsidRPr="0083767F" w:rsidR="00EB21C3" w:rsidP="00EB21C3" w:rsidRDefault="00EB21C3" w14:paraId="0097B6CE" w14:textId="77777777">
      <w:pPr>
        <w:rPr>
          <w:szCs w:val="28"/>
        </w:rPr>
      </w:pPr>
      <w:r w:rsidRPr="0083767F">
        <w:rPr>
          <w:szCs w:val="28"/>
        </w:rPr>
        <w:t>GBCA is responsible for providing compliant training and assessment, and issuing of the AQF certification documentation for qualifications detailed in its scope of registration on the National Training Register (training.gov.au).</w:t>
      </w:r>
    </w:p>
    <w:p w:rsidR="00D74463" w:rsidP="00D74463" w:rsidRDefault="00D74463" w14:paraId="13B30B43" w14:textId="77777777">
      <w:pPr>
        <w:spacing w:after="0"/>
        <w:rPr>
          <w:b/>
        </w:rPr>
      </w:pPr>
      <w:bookmarkStart w:name="_Hlk491781978" w:id="4"/>
      <w:bookmarkStart w:name="_Hlk61615882" w:id="5"/>
      <w:bookmarkEnd w:id="2"/>
      <w:bookmarkEnd w:id="3"/>
      <w:r>
        <w:rPr>
          <w:b/>
        </w:rPr>
        <w:t>Government funding:</w:t>
      </w:r>
    </w:p>
    <w:bookmarkEnd w:id="4"/>
    <w:p w:rsidR="00D74463" w:rsidP="00D74463" w:rsidRDefault="00D74463" w14:paraId="56C3C5CE" w14:textId="77777777">
      <w:pPr>
        <w:spacing w:after="0"/>
        <w:rPr>
          <w:lang w:eastAsia="en-US"/>
        </w:rPr>
      </w:pPr>
      <w:r w:rsidRPr="00942C63">
        <w:t xml:space="preserve">This course </w:t>
      </w:r>
      <w:r>
        <w:t xml:space="preserve">is delivered with Victorian and Commonwealth Government funding under the Skills First Program. </w:t>
      </w:r>
      <w:r>
        <w:rPr>
          <w:lang w:eastAsia="en-US"/>
        </w:rPr>
        <w:t>Individuals with disabilities are encouraged to apply for training subsidised through the Skills First Program.</w:t>
      </w:r>
    </w:p>
    <w:p w:rsidR="00D74463" w:rsidP="00D74463" w:rsidRDefault="00D74463" w14:paraId="2F886014" w14:textId="77777777">
      <w:pPr>
        <w:spacing w:after="0"/>
      </w:pPr>
    </w:p>
    <w:p w:rsidRPr="009E1F4B" w:rsidR="00D74463" w:rsidP="00D74463" w:rsidRDefault="00D74463" w14:paraId="1DDABCDA" w14:textId="77777777">
      <w:pPr>
        <w:spacing w:after="0"/>
        <w:rPr>
          <w:b/>
          <w:sz w:val="4"/>
        </w:rPr>
      </w:pPr>
    </w:p>
    <w:p w:rsidRPr="009E1F4B" w:rsidR="00D74463" w:rsidP="00D74463" w:rsidRDefault="00D74463" w14:paraId="6B8BCC03" w14:textId="77777777">
      <w:pPr>
        <w:spacing w:after="0"/>
        <w:rPr>
          <w:b/>
        </w:rPr>
      </w:pPr>
      <w:r w:rsidRPr="009E1F4B">
        <w:rPr>
          <w:b/>
        </w:rPr>
        <w:t>Course enquiries:</w:t>
      </w:r>
    </w:p>
    <w:p w:rsidR="00D74463" w:rsidP="00D74463" w:rsidRDefault="00D74463" w14:paraId="6D1E809B" w14:textId="77777777">
      <w:pPr>
        <w:spacing w:after="0"/>
      </w:pPr>
    </w:p>
    <w:p w:rsidR="00D74463" w:rsidP="00D74463" w:rsidRDefault="00D74463" w14:paraId="46389B57" w14:textId="77777777">
      <w:pPr>
        <w:spacing w:after="0"/>
      </w:pPr>
      <w:r>
        <w:t>Tel: 9041 3050</w:t>
      </w:r>
    </w:p>
    <w:p w:rsidR="00D74463" w:rsidP="00D74463" w:rsidRDefault="00D74463" w14:paraId="04AC3B24" w14:textId="77777777">
      <w:pPr>
        <w:spacing w:after="0"/>
      </w:pPr>
      <w:r>
        <w:t xml:space="preserve">Email: </w:t>
      </w:r>
      <w:hyperlink w:history="1" r:id="rId7">
        <w:r w:rsidRPr="00292A09">
          <w:rPr>
            <w:rStyle w:val="Hyperlink"/>
          </w:rPr>
          <w:t>enquiry@gbca.edu.au</w:t>
        </w:r>
      </w:hyperlink>
    </w:p>
    <w:p w:rsidR="00D74463" w:rsidP="00D74463" w:rsidRDefault="00D74463" w14:paraId="5E658215" w14:textId="77777777">
      <w:pPr>
        <w:spacing w:after="0"/>
        <w:rPr>
          <w:lang w:eastAsia="en-US"/>
        </w:rPr>
      </w:pPr>
    </w:p>
    <w:p w:rsidR="00D74463" w:rsidP="00D74463" w:rsidRDefault="00D74463" w14:paraId="773C4DB2" w14:textId="77777777">
      <w:pPr>
        <w:spacing w:after="0"/>
        <w:rPr>
          <w:lang w:eastAsia="en-US"/>
        </w:rPr>
      </w:pPr>
      <w:r>
        <w:rPr>
          <w:lang w:eastAsia="en-US"/>
        </w:rPr>
        <w:t>Individuals with disabilities are encouraged to apply for training subsidised through the Skills First Program.</w:t>
      </w:r>
    </w:p>
    <w:p w:rsidRPr="009E1F4B" w:rsidR="00D74463" w:rsidP="00D74463" w:rsidRDefault="00D74463" w14:paraId="5F7D9F59" w14:textId="77777777">
      <w:pPr>
        <w:spacing w:after="0"/>
        <w:rPr>
          <w:sz w:val="8"/>
        </w:rPr>
      </w:pPr>
    </w:p>
    <w:p w:rsidR="00D74463" w:rsidP="00D74463" w:rsidRDefault="00D74463" w14:paraId="7156F292" w14:textId="77777777">
      <w:pPr>
        <w:spacing w:before="240"/>
        <w:rPr>
          <w:rFonts w:cs="Arial"/>
          <w:szCs w:val="20"/>
        </w:rPr>
      </w:pPr>
      <w:r w:rsidRPr="009E1F4B">
        <w:rPr>
          <w:b/>
          <w:sz w:val="20"/>
          <w:szCs w:val="20"/>
        </w:rPr>
        <w:t>This factsheet should be read in conjunction with our Student Handbook and website www.gbca.edu.au.</w:t>
      </w:r>
      <w:r w:rsidRPr="00A7275E">
        <w:rPr>
          <w:b/>
          <w:sz w:val="20"/>
          <w:szCs w:val="20"/>
        </w:rPr>
        <w:t xml:space="preserve"> </w:t>
      </w:r>
      <w:r>
        <w:rPr>
          <w:rFonts w:cs="Arial"/>
          <w:noProof/>
          <w:szCs w:val="20"/>
          <w:lang w:eastAsia="en-AU"/>
        </w:rPr>
        <w:drawing>
          <wp:inline distT="0" distB="0" distL="0" distR="0" wp14:anchorId="2FA4B1B1" wp14:editId="5C41A772">
            <wp:extent cx="107594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944" cy="774192"/>
                    </a:xfrm>
                    <a:prstGeom prst="rect">
                      <a:avLst/>
                    </a:prstGeom>
                  </pic:spPr>
                </pic:pic>
              </a:graphicData>
            </a:graphic>
          </wp:inline>
        </w:drawing>
      </w:r>
      <w:bookmarkEnd w:id="5"/>
    </w:p>
    <w:p w:rsidRPr="00070E7C" w:rsidR="00A5463B" w:rsidRDefault="00A5463B" w14:paraId="332863EF" w14:textId="77777777"/>
    <w:sectPr w:rsidRPr="00070E7C" w:rsidR="00A5463B" w:rsidSect="00D42A57">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6252" w:rsidP="00316A14" w:rsidRDefault="00056252" w14:paraId="486DD154" w14:textId="77777777">
      <w:pPr>
        <w:spacing w:after="0" w:line="240" w:lineRule="auto"/>
      </w:pPr>
      <w:r>
        <w:separator/>
      </w:r>
    </w:p>
  </w:endnote>
  <w:endnote w:type="continuationSeparator" w:id="0">
    <w:p w:rsidR="00056252" w:rsidP="00316A14" w:rsidRDefault="00056252" w14:paraId="1D77FB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2068" w:rsidRDefault="002B2068" w14:paraId="19E7F0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3119"/>
      <w:gridCol w:w="2872"/>
      <w:gridCol w:w="3035"/>
    </w:tblGrid>
    <w:tr w:rsidRPr="00634895" w:rsidR="00564141" w:rsidTr="00BE74E2" w14:paraId="43C88031" w14:textId="77777777">
      <w:trPr>
        <w:jc w:val="center"/>
      </w:trPr>
      <w:tc>
        <w:tcPr>
          <w:tcW w:w="3119" w:type="dxa"/>
          <w:tcBorders>
            <w:top w:val="thinThickSmallGap" w:color="auto" w:sz="24" w:space="0"/>
          </w:tcBorders>
        </w:tcPr>
        <w:p w:rsidRPr="00634895" w:rsidR="00564141" w:rsidP="00D42A57" w:rsidRDefault="005C4421" w14:paraId="0D7CDDD2" w14:textId="20DD1B9D">
          <w:pPr>
            <w:pStyle w:val="Footer"/>
            <w:spacing w:before="6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63FF7">
            <w:rPr>
              <w:rFonts w:ascii="Arial" w:hAnsi="Arial" w:cs="Arial"/>
              <w:noProof/>
              <w:sz w:val="16"/>
              <w:szCs w:val="16"/>
            </w:rPr>
            <w:t>Course Fact Sheet Certificate I in Spoken &amp; Written English Gov funding 2021.1.docx</w:t>
          </w:r>
          <w:r>
            <w:rPr>
              <w:rFonts w:ascii="Arial" w:hAnsi="Arial" w:cs="Arial"/>
              <w:sz w:val="16"/>
              <w:szCs w:val="16"/>
            </w:rPr>
            <w:fldChar w:fldCharType="end"/>
          </w:r>
        </w:p>
      </w:tc>
      <w:tc>
        <w:tcPr>
          <w:tcW w:w="2872" w:type="dxa"/>
          <w:tcBorders>
            <w:top w:val="thinThickSmallGap" w:color="auto" w:sz="24" w:space="0"/>
          </w:tcBorders>
        </w:tcPr>
        <w:p w:rsidRPr="00634895" w:rsidR="00564141" w:rsidP="00D42A57" w:rsidRDefault="00564141" w14:paraId="0A567D63" w14:textId="7777777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1B04C8">
            <w:rPr>
              <w:rFonts w:ascii="Arial" w:hAnsi="Arial" w:cs="Arial"/>
              <w:noProof/>
              <w:sz w:val="16"/>
              <w:szCs w:val="16"/>
            </w:rPr>
            <w:t>2</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1B04C8">
            <w:rPr>
              <w:rFonts w:ascii="Arial" w:hAnsi="Arial" w:cs="Arial"/>
              <w:noProof/>
              <w:sz w:val="16"/>
              <w:szCs w:val="16"/>
            </w:rPr>
            <w:t>2</w:t>
          </w:r>
          <w:r w:rsidRPr="00634895">
            <w:rPr>
              <w:rFonts w:ascii="Arial" w:hAnsi="Arial" w:cs="Arial"/>
              <w:sz w:val="16"/>
              <w:szCs w:val="16"/>
            </w:rPr>
            <w:fldChar w:fldCharType="end"/>
          </w:r>
        </w:p>
      </w:tc>
      <w:tc>
        <w:tcPr>
          <w:tcW w:w="3035" w:type="dxa"/>
          <w:tcBorders>
            <w:top w:val="thinThickSmallGap" w:color="auto" w:sz="24" w:space="0"/>
          </w:tcBorders>
        </w:tcPr>
        <w:p w:rsidRPr="00634895" w:rsidR="00564141" w:rsidP="00B0069B" w:rsidRDefault="00525322" w14:paraId="3314E601" w14:textId="097420FD">
          <w:pPr>
            <w:pStyle w:val="Footer"/>
            <w:spacing w:before="60"/>
            <w:jc w:val="both"/>
            <w:rPr>
              <w:rFonts w:ascii="Arial" w:hAnsi="Arial" w:cs="Arial"/>
              <w:sz w:val="16"/>
              <w:szCs w:val="16"/>
            </w:rPr>
          </w:pPr>
          <w:r>
            <w:rPr>
              <w:rFonts w:ascii="Arial" w:hAnsi="Arial" w:cs="Arial"/>
              <w:sz w:val="16"/>
              <w:szCs w:val="16"/>
            </w:rPr>
            <w:t xml:space="preserve">          Version Date: </w:t>
          </w:r>
          <w:r w:rsidR="002B2068">
            <w:rPr>
              <w:rFonts w:ascii="Arial" w:hAnsi="Arial" w:cs="Arial"/>
              <w:sz w:val="16"/>
              <w:szCs w:val="16"/>
            </w:rPr>
            <w:t>01/01/202</w:t>
          </w:r>
          <w:r w:rsidR="00063FF7">
            <w:rPr>
              <w:rFonts w:ascii="Arial" w:hAnsi="Arial" w:cs="Arial"/>
              <w:sz w:val="16"/>
              <w:szCs w:val="16"/>
            </w:rPr>
            <w:t>1</w:t>
          </w:r>
        </w:p>
      </w:tc>
    </w:tr>
  </w:tbl>
  <w:p w:rsidRPr="00634895" w:rsidR="00564141" w:rsidP="00D42A57" w:rsidRDefault="00564141" w14:paraId="7DEAAABE" w14:textId="77777777">
    <w:pPr>
      <w:tabs>
        <w:tab w:val="center" w:pos="4153"/>
        <w:tab w:val="right" w:pos="8306"/>
      </w:tabs>
      <w:autoSpaceDN w:val="0"/>
      <w:spacing w:before="40" w:after="40"/>
      <w:rPr>
        <w:rFonts w:ascii="Arial" w:hAnsi="Arial" w:eastAsia="SimSun" w:cs="Arial"/>
        <w:sz w:val="16"/>
        <w:szCs w:val="16"/>
        <w:lang w:eastAsia="en-AU"/>
      </w:rPr>
    </w:pPr>
    <w:r w:rsidRPr="00634895">
      <w:rPr>
        <w:rFonts w:ascii="Arial" w:hAnsi="Arial" w:cs="Arial"/>
        <w:sz w:val="16"/>
        <w:szCs w:val="16"/>
      </w:rPr>
      <w:t xml:space="preserve">  </w:t>
    </w:r>
    <w:r w:rsidRPr="00634895">
      <w:rPr>
        <w:rFonts w:ascii="Arial" w:hAnsi="Arial" w:eastAsia="SimSun" w:cs="Arial"/>
        <w:sz w:val="16"/>
        <w:szCs w:val="16"/>
        <w:lang w:eastAsia="en-AU"/>
      </w:rPr>
      <w:t>Global Business College of Australia Pty Ltd trading as Global Business College of Australia</w:t>
    </w:r>
  </w:p>
  <w:p w:rsidRPr="00634895" w:rsidR="00564141" w:rsidP="00D42A57" w:rsidRDefault="00564141" w14:paraId="2EA53E26" w14:textId="77777777">
    <w:pPr>
      <w:pStyle w:val="Footer"/>
      <w:spacing w:before="40" w:after="40"/>
      <w:rPr>
        <w:rFonts w:ascii="Arial" w:hAnsi="Arial" w:cs="Arial"/>
        <w:sz w:val="16"/>
        <w:szCs w:val="16"/>
      </w:rPr>
    </w:pPr>
    <w:r w:rsidRPr="00634895">
      <w:rPr>
        <w:rFonts w:ascii="Arial" w:hAnsi="Arial" w:eastAsia="SimSun" w:cs="Arial"/>
        <w:b/>
        <w:sz w:val="16"/>
        <w:szCs w:val="16"/>
        <w:lang w:eastAsia="en-AU"/>
      </w:rPr>
      <w:t xml:space="preserve">  ABN</w:t>
    </w:r>
    <w:r w:rsidRPr="00634895">
      <w:rPr>
        <w:rFonts w:ascii="Arial" w:hAnsi="Arial" w:eastAsia="SimSun" w:cs="Arial"/>
        <w:sz w:val="16"/>
        <w:szCs w:val="16"/>
        <w:lang w:eastAsia="en-AU"/>
      </w:rPr>
      <w:t xml:space="preserve"> 96 600 373 859 </w:t>
    </w:r>
    <w:r w:rsidRPr="00634895">
      <w:rPr>
        <w:rFonts w:ascii="Arial" w:hAnsi="Arial" w:eastAsia="SimSun" w:cs="Arial"/>
        <w:b/>
        <w:sz w:val="16"/>
        <w:szCs w:val="16"/>
        <w:lang w:eastAsia="en-AU"/>
      </w:rPr>
      <w:t>RTO no</w:t>
    </w:r>
    <w:r w:rsidRPr="00634895">
      <w:rPr>
        <w:rFonts w:ascii="Arial" w:hAnsi="Arial" w:eastAsia="SimSun" w:cs="Arial"/>
        <w:sz w:val="16"/>
        <w:szCs w:val="16"/>
        <w:lang w:eastAsia="en-AU"/>
      </w:rPr>
      <w:t xml:space="preserve">. 41292 </w:t>
    </w:r>
    <w:r w:rsidRPr="00634895">
      <w:rPr>
        <w:rFonts w:ascii="Arial" w:hAnsi="Arial" w:eastAsia="SimSun" w:cs="Arial"/>
        <w:b/>
        <w:sz w:val="16"/>
        <w:szCs w:val="16"/>
        <w:lang w:eastAsia="en-AU"/>
      </w:rPr>
      <w:t>CRICOS Provider no.</w:t>
    </w:r>
    <w:r w:rsidRPr="00634895">
      <w:rPr>
        <w:rFonts w:ascii="Arial" w:hAnsi="Arial" w:eastAsia="SimSun" w:cs="Arial"/>
        <w:sz w:val="16"/>
        <w:szCs w:val="16"/>
        <w:lang w:eastAsia="en-AU"/>
      </w:rPr>
      <w:t xml:space="preserve"> </w:t>
    </w:r>
    <w:r>
      <w:rPr>
        <w:rFonts w:ascii="Arial" w:hAnsi="Arial" w:eastAsia="SimSun" w:cs="Arial"/>
        <w:sz w:val="16"/>
        <w:szCs w:val="16"/>
        <w:lang w:eastAsia="en-AU"/>
      </w:rPr>
      <w:t>03443</w:t>
    </w:r>
    <w:r w:rsidRPr="00634895">
      <w:rPr>
        <w:rFonts w:ascii="Arial" w:hAnsi="Arial" w:eastAsia="SimSun" w:cs="Arial"/>
        <w:sz w:val="16"/>
        <w:szCs w:val="16"/>
        <w:lang w:eastAsia="en-AU"/>
      </w:rPr>
      <w:t>D</w:t>
    </w:r>
  </w:p>
  <w:p w:rsidR="00564141" w:rsidRDefault="00564141" w14:paraId="144E0CD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2068" w:rsidRDefault="002B2068" w14:paraId="1759A9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6252" w:rsidP="00316A14" w:rsidRDefault="00056252" w14:paraId="240FBB4B" w14:textId="77777777">
      <w:pPr>
        <w:spacing w:after="0" w:line="240" w:lineRule="auto"/>
      </w:pPr>
      <w:r>
        <w:separator/>
      </w:r>
    </w:p>
  </w:footnote>
  <w:footnote w:type="continuationSeparator" w:id="0">
    <w:p w:rsidR="00056252" w:rsidP="00316A14" w:rsidRDefault="00056252" w14:paraId="757E6F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2068" w:rsidRDefault="002B2068" w14:paraId="0FD564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64141" w:rsidRDefault="00564141" w14:paraId="12FFD316" w14:textId="77777777">
    <w:pPr>
      <w:pStyle w:val="Header"/>
    </w:pPr>
    <w:r>
      <w:rPr>
        <w:rFonts w:ascii="Arial" w:hAnsi="Arial" w:cs="Arial"/>
        <w:noProof/>
        <w:sz w:val="18"/>
        <w:szCs w:val="18"/>
        <w:lang w:eastAsia="en-AU"/>
      </w:rPr>
      <w:drawing>
        <wp:anchor distT="0" distB="0" distL="114300" distR="114300" simplePos="0" relativeHeight="251658240" behindDoc="0" locked="0" layoutInCell="1" allowOverlap="1" wp14:anchorId="2D676ED9" wp14:editId="741441C9">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rsidR="00564141" w:rsidRDefault="00564141" w14:paraId="7B51BE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2068" w:rsidRDefault="002B2068" w14:paraId="154034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1A4"/>
    <w:multiLevelType w:val="hybridMultilevel"/>
    <w:tmpl w:val="C8166D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227732"/>
    <w:multiLevelType w:val="hybridMultilevel"/>
    <w:tmpl w:val="1F3A356E"/>
    <w:lvl w:ilvl="0" w:tplc="4EE6216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8900BD"/>
    <w:multiLevelType w:val="hybridMultilevel"/>
    <w:tmpl w:val="15ACAEF2"/>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 w15:restartNumberingAfterBreak="0">
    <w:nsid w:val="1F44267D"/>
    <w:multiLevelType w:val="hybridMultilevel"/>
    <w:tmpl w:val="B4B034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49700AA"/>
    <w:multiLevelType w:val="hybridMultilevel"/>
    <w:tmpl w:val="363058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E2A4800"/>
    <w:multiLevelType w:val="hybridMultilevel"/>
    <w:tmpl w:val="E1C8322C"/>
    <w:lvl w:ilvl="0" w:tplc="61C8C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7D2AFD"/>
    <w:multiLevelType w:val="hybridMultilevel"/>
    <w:tmpl w:val="BF26B4C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35A3653E"/>
    <w:multiLevelType w:val="hybridMultilevel"/>
    <w:tmpl w:val="87D8EBD4"/>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7F1503E"/>
    <w:multiLevelType w:val="hybridMultilevel"/>
    <w:tmpl w:val="484ACC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D2C7421"/>
    <w:multiLevelType w:val="hybridMultilevel"/>
    <w:tmpl w:val="B414D8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BA07F37"/>
    <w:multiLevelType w:val="hybridMultilevel"/>
    <w:tmpl w:val="59A20D8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4CE65C51"/>
    <w:multiLevelType w:val="hybridMultilevel"/>
    <w:tmpl w:val="D8BA0E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E3755AB"/>
    <w:multiLevelType w:val="singleLevel"/>
    <w:tmpl w:val="40964F6C"/>
    <w:lvl w:ilvl="0">
      <w:start w:val="1"/>
      <w:numFmt w:val="bullet"/>
      <w:pStyle w:val="ListBullet"/>
      <w:lvlText w:val=""/>
      <w:lvlJc w:val="left"/>
      <w:pPr>
        <w:ind w:left="360" w:hanging="360"/>
      </w:pPr>
      <w:rPr>
        <w:rFonts w:hint="default" w:ascii="Symbol" w:hAnsi="Symbol"/>
        <w:color w:val="auto"/>
        <w:sz w:val="16"/>
      </w:rPr>
    </w:lvl>
  </w:abstractNum>
  <w:abstractNum w:abstractNumId="13" w15:restartNumberingAfterBreak="0">
    <w:nsid w:val="50E348AF"/>
    <w:multiLevelType w:val="hybridMultilevel"/>
    <w:tmpl w:val="3160BD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2EC7600"/>
    <w:multiLevelType w:val="hybridMultilevel"/>
    <w:tmpl w:val="604EF5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03C3A03"/>
    <w:multiLevelType w:val="hybridMultilevel"/>
    <w:tmpl w:val="069CF66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hint="default" w:ascii="Calibri" w:hAnsi="Calibri"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1113B2"/>
    <w:multiLevelType w:val="hybridMultilevel"/>
    <w:tmpl w:val="8F961B0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67225C13"/>
    <w:multiLevelType w:val="hybridMultilevel"/>
    <w:tmpl w:val="81EA7990"/>
    <w:lvl w:ilvl="0" w:tplc="0C090001">
      <w:start w:val="1"/>
      <w:numFmt w:val="bullet"/>
      <w:pStyle w:val="QABullets"/>
      <w:lvlText w:val=""/>
      <w:lvlJc w:val="left"/>
      <w:pPr>
        <w:tabs>
          <w:tab w:val="num" w:pos="-126"/>
        </w:tabs>
        <w:ind w:left="1494"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rPr>
    </w:lvl>
    <w:lvl w:ilvl="2" w:tplc="DB24766A">
      <w:start w:val="1"/>
      <w:numFmt w:val="bullet"/>
      <w:lvlText w:val="-"/>
      <w:lvlJc w:val="left"/>
      <w:pPr>
        <w:tabs>
          <w:tab w:val="num" w:pos="2160"/>
        </w:tabs>
        <w:ind w:left="2160" w:hanging="360"/>
      </w:pPr>
      <w:rPr>
        <w:rFonts w:hint="default" w:ascii="Courier New" w:hAnsi="Courier New"/>
      </w:rPr>
    </w:lvl>
    <w:lvl w:ilvl="3" w:tplc="0C09000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8E01EBF"/>
    <w:multiLevelType w:val="hybridMultilevel"/>
    <w:tmpl w:val="832CAD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AC436F9"/>
    <w:multiLevelType w:val="hybridMultilevel"/>
    <w:tmpl w:val="1C22BA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B972FD7"/>
    <w:multiLevelType w:val="hybridMultilevel"/>
    <w:tmpl w:val="25A6BE30"/>
    <w:lvl w:ilvl="0" w:tplc="03DC7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7"/>
  </w:num>
  <w:num w:numId="5">
    <w:abstractNumId w:val="19"/>
  </w:num>
  <w:num w:numId="6">
    <w:abstractNumId w:val="4"/>
  </w:num>
  <w:num w:numId="7">
    <w:abstractNumId w:val="18"/>
  </w:num>
  <w:num w:numId="8">
    <w:abstractNumId w:val="10"/>
  </w:num>
  <w:num w:numId="9">
    <w:abstractNumId w:val="3"/>
  </w:num>
  <w:num w:numId="10">
    <w:abstractNumId w:val="7"/>
  </w:num>
  <w:num w:numId="11">
    <w:abstractNumId w:val="9"/>
  </w:num>
  <w:num w:numId="12">
    <w:abstractNumId w:val="2"/>
  </w:num>
  <w:num w:numId="13">
    <w:abstractNumId w:val="15"/>
  </w:num>
  <w:num w:numId="14">
    <w:abstractNumId w:val="1"/>
  </w:num>
  <w:num w:numId="15">
    <w:abstractNumId w:val="5"/>
  </w:num>
  <w:num w:numId="16">
    <w:abstractNumId w:val="20"/>
  </w:num>
  <w:num w:numId="17">
    <w:abstractNumId w:val="16"/>
  </w:num>
  <w:num w:numId="18">
    <w:abstractNumId w:val="6"/>
  </w:num>
  <w:num w:numId="19">
    <w:abstractNumId w:val="11"/>
  </w:num>
  <w:num w:numId="20">
    <w:abstractNumId w:val="8"/>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45C8"/>
    <w:rsid w:val="00004D1B"/>
    <w:rsid w:val="00005370"/>
    <w:rsid w:val="00012DA1"/>
    <w:rsid w:val="00037407"/>
    <w:rsid w:val="0004375E"/>
    <w:rsid w:val="00054208"/>
    <w:rsid w:val="00056252"/>
    <w:rsid w:val="00056C5F"/>
    <w:rsid w:val="000607A7"/>
    <w:rsid w:val="00060E42"/>
    <w:rsid w:val="0006230A"/>
    <w:rsid w:val="00063FF7"/>
    <w:rsid w:val="00064348"/>
    <w:rsid w:val="000661DD"/>
    <w:rsid w:val="00070E7C"/>
    <w:rsid w:val="00074D48"/>
    <w:rsid w:val="00075CAD"/>
    <w:rsid w:val="00083AAD"/>
    <w:rsid w:val="000A34B6"/>
    <w:rsid w:val="000A5D46"/>
    <w:rsid w:val="000B1E86"/>
    <w:rsid w:val="000B4045"/>
    <w:rsid w:val="000E5D3C"/>
    <w:rsid w:val="000F2ECF"/>
    <w:rsid w:val="0010005F"/>
    <w:rsid w:val="0010037E"/>
    <w:rsid w:val="00105804"/>
    <w:rsid w:val="00107380"/>
    <w:rsid w:val="00110D1C"/>
    <w:rsid w:val="001265D3"/>
    <w:rsid w:val="00131015"/>
    <w:rsid w:val="00140067"/>
    <w:rsid w:val="00141E6A"/>
    <w:rsid w:val="001462CE"/>
    <w:rsid w:val="001B04C8"/>
    <w:rsid w:val="001B4419"/>
    <w:rsid w:val="001C0B83"/>
    <w:rsid w:val="001C3353"/>
    <w:rsid w:val="001D46E0"/>
    <w:rsid w:val="001D4901"/>
    <w:rsid w:val="001F0A1B"/>
    <w:rsid w:val="001F2174"/>
    <w:rsid w:val="00201952"/>
    <w:rsid w:val="00203F9F"/>
    <w:rsid w:val="00207011"/>
    <w:rsid w:val="00216F0A"/>
    <w:rsid w:val="00217C84"/>
    <w:rsid w:val="00232431"/>
    <w:rsid w:val="00242DD5"/>
    <w:rsid w:val="00242F69"/>
    <w:rsid w:val="0024784E"/>
    <w:rsid w:val="00252CD4"/>
    <w:rsid w:val="002611CC"/>
    <w:rsid w:val="00277C9D"/>
    <w:rsid w:val="00285FD7"/>
    <w:rsid w:val="00292134"/>
    <w:rsid w:val="002A4931"/>
    <w:rsid w:val="002A7DCE"/>
    <w:rsid w:val="002B15C4"/>
    <w:rsid w:val="002B2068"/>
    <w:rsid w:val="002C6229"/>
    <w:rsid w:val="002C650D"/>
    <w:rsid w:val="002D06E3"/>
    <w:rsid w:val="002D1E53"/>
    <w:rsid w:val="002D33E6"/>
    <w:rsid w:val="002E21E7"/>
    <w:rsid w:val="002F32E8"/>
    <w:rsid w:val="002F6818"/>
    <w:rsid w:val="00300D3B"/>
    <w:rsid w:val="003052A4"/>
    <w:rsid w:val="00307D15"/>
    <w:rsid w:val="00316A14"/>
    <w:rsid w:val="00321A33"/>
    <w:rsid w:val="00334B3B"/>
    <w:rsid w:val="003460D1"/>
    <w:rsid w:val="0035437E"/>
    <w:rsid w:val="00364A33"/>
    <w:rsid w:val="003703B9"/>
    <w:rsid w:val="00371A50"/>
    <w:rsid w:val="00381630"/>
    <w:rsid w:val="0039197A"/>
    <w:rsid w:val="00392C8C"/>
    <w:rsid w:val="003A7024"/>
    <w:rsid w:val="003B1886"/>
    <w:rsid w:val="003B7754"/>
    <w:rsid w:val="003D19B8"/>
    <w:rsid w:val="003D75D9"/>
    <w:rsid w:val="003E14DE"/>
    <w:rsid w:val="003E1F4C"/>
    <w:rsid w:val="004010FC"/>
    <w:rsid w:val="004452B7"/>
    <w:rsid w:val="004577F8"/>
    <w:rsid w:val="00461DC1"/>
    <w:rsid w:val="00465CE2"/>
    <w:rsid w:val="004679D4"/>
    <w:rsid w:val="0047106B"/>
    <w:rsid w:val="00483D16"/>
    <w:rsid w:val="0049199B"/>
    <w:rsid w:val="004953CE"/>
    <w:rsid w:val="004B4D2C"/>
    <w:rsid w:val="004B5306"/>
    <w:rsid w:val="004C0C5B"/>
    <w:rsid w:val="004D37E4"/>
    <w:rsid w:val="004E021B"/>
    <w:rsid w:val="005114FF"/>
    <w:rsid w:val="005132CA"/>
    <w:rsid w:val="0051569C"/>
    <w:rsid w:val="00525322"/>
    <w:rsid w:val="005317D3"/>
    <w:rsid w:val="00532319"/>
    <w:rsid w:val="00534B51"/>
    <w:rsid w:val="00541D83"/>
    <w:rsid w:val="005439AC"/>
    <w:rsid w:val="00543E73"/>
    <w:rsid w:val="00544949"/>
    <w:rsid w:val="00551109"/>
    <w:rsid w:val="005545A0"/>
    <w:rsid w:val="0055620B"/>
    <w:rsid w:val="0056197C"/>
    <w:rsid w:val="00564141"/>
    <w:rsid w:val="0059306D"/>
    <w:rsid w:val="005A33CF"/>
    <w:rsid w:val="005A435E"/>
    <w:rsid w:val="005A5FA5"/>
    <w:rsid w:val="005B6260"/>
    <w:rsid w:val="005C1E6F"/>
    <w:rsid w:val="005C42C3"/>
    <w:rsid w:val="005C4421"/>
    <w:rsid w:val="005D3A14"/>
    <w:rsid w:val="005E12AE"/>
    <w:rsid w:val="005E2CC3"/>
    <w:rsid w:val="005E49FB"/>
    <w:rsid w:val="005E7C9B"/>
    <w:rsid w:val="005F0528"/>
    <w:rsid w:val="00604D78"/>
    <w:rsid w:val="0061189C"/>
    <w:rsid w:val="00615D63"/>
    <w:rsid w:val="00625E4D"/>
    <w:rsid w:val="00626156"/>
    <w:rsid w:val="0062615D"/>
    <w:rsid w:val="00636C68"/>
    <w:rsid w:val="006477FA"/>
    <w:rsid w:val="00656BCB"/>
    <w:rsid w:val="00667B49"/>
    <w:rsid w:val="006742EC"/>
    <w:rsid w:val="00685B26"/>
    <w:rsid w:val="00686170"/>
    <w:rsid w:val="00687370"/>
    <w:rsid w:val="00694D7C"/>
    <w:rsid w:val="006A092F"/>
    <w:rsid w:val="006A6525"/>
    <w:rsid w:val="006B3656"/>
    <w:rsid w:val="006C0A95"/>
    <w:rsid w:val="006C4042"/>
    <w:rsid w:val="006C795B"/>
    <w:rsid w:val="006D3042"/>
    <w:rsid w:val="006D5168"/>
    <w:rsid w:val="006D538D"/>
    <w:rsid w:val="006E1739"/>
    <w:rsid w:val="006E45BC"/>
    <w:rsid w:val="006E63F5"/>
    <w:rsid w:val="006E6818"/>
    <w:rsid w:val="006F6800"/>
    <w:rsid w:val="00707EF6"/>
    <w:rsid w:val="00712949"/>
    <w:rsid w:val="00713DE3"/>
    <w:rsid w:val="00717307"/>
    <w:rsid w:val="00724DCD"/>
    <w:rsid w:val="00727970"/>
    <w:rsid w:val="00733202"/>
    <w:rsid w:val="00744C28"/>
    <w:rsid w:val="00755C23"/>
    <w:rsid w:val="00762DE5"/>
    <w:rsid w:val="00770205"/>
    <w:rsid w:val="007857AE"/>
    <w:rsid w:val="00787F4B"/>
    <w:rsid w:val="00796EFB"/>
    <w:rsid w:val="007A67BC"/>
    <w:rsid w:val="007B3459"/>
    <w:rsid w:val="007B5ABB"/>
    <w:rsid w:val="007B71BA"/>
    <w:rsid w:val="00803BF0"/>
    <w:rsid w:val="00817751"/>
    <w:rsid w:val="00843EF1"/>
    <w:rsid w:val="00845A69"/>
    <w:rsid w:val="008565A4"/>
    <w:rsid w:val="008629A9"/>
    <w:rsid w:val="00870980"/>
    <w:rsid w:val="00871E40"/>
    <w:rsid w:val="00873672"/>
    <w:rsid w:val="008765D5"/>
    <w:rsid w:val="00881C00"/>
    <w:rsid w:val="008A044E"/>
    <w:rsid w:val="008C1889"/>
    <w:rsid w:val="008C3049"/>
    <w:rsid w:val="008C4D5D"/>
    <w:rsid w:val="008D0889"/>
    <w:rsid w:val="008D374A"/>
    <w:rsid w:val="008E7E5D"/>
    <w:rsid w:val="008F31D4"/>
    <w:rsid w:val="008F354F"/>
    <w:rsid w:val="00900403"/>
    <w:rsid w:val="00924FF7"/>
    <w:rsid w:val="0092665F"/>
    <w:rsid w:val="00926FFA"/>
    <w:rsid w:val="00927094"/>
    <w:rsid w:val="0092740C"/>
    <w:rsid w:val="00954EC3"/>
    <w:rsid w:val="00956A07"/>
    <w:rsid w:val="009611A9"/>
    <w:rsid w:val="009611C2"/>
    <w:rsid w:val="009663F1"/>
    <w:rsid w:val="00967B3D"/>
    <w:rsid w:val="009813AF"/>
    <w:rsid w:val="00983A43"/>
    <w:rsid w:val="009909A2"/>
    <w:rsid w:val="009A431D"/>
    <w:rsid w:val="009D09F1"/>
    <w:rsid w:val="009D344D"/>
    <w:rsid w:val="009D34F3"/>
    <w:rsid w:val="009E2705"/>
    <w:rsid w:val="009E3842"/>
    <w:rsid w:val="009E609C"/>
    <w:rsid w:val="009F2379"/>
    <w:rsid w:val="009F392D"/>
    <w:rsid w:val="009F6790"/>
    <w:rsid w:val="00A01966"/>
    <w:rsid w:val="00A23F00"/>
    <w:rsid w:val="00A37519"/>
    <w:rsid w:val="00A41E84"/>
    <w:rsid w:val="00A459C5"/>
    <w:rsid w:val="00A45D0D"/>
    <w:rsid w:val="00A460DD"/>
    <w:rsid w:val="00A51987"/>
    <w:rsid w:val="00A52ADD"/>
    <w:rsid w:val="00A5463B"/>
    <w:rsid w:val="00A817DE"/>
    <w:rsid w:val="00A8393F"/>
    <w:rsid w:val="00A8482C"/>
    <w:rsid w:val="00A94DEC"/>
    <w:rsid w:val="00AA489C"/>
    <w:rsid w:val="00AA5D61"/>
    <w:rsid w:val="00AA706C"/>
    <w:rsid w:val="00AC3DF6"/>
    <w:rsid w:val="00AD0428"/>
    <w:rsid w:val="00AD1161"/>
    <w:rsid w:val="00AD132F"/>
    <w:rsid w:val="00AE0947"/>
    <w:rsid w:val="00AE64E9"/>
    <w:rsid w:val="00AF1243"/>
    <w:rsid w:val="00B0006B"/>
    <w:rsid w:val="00B0069B"/>
    <w:rsid w:val="00B01797"/>
    <w:rsid w:val="00B14B3B"/>
    <w:rsid w:val="00B17A69"/>
    <w:rsid w:val="00B23C6F"/>
    <w:rsid w:val="00B30D86"/>
    <w:rsid w:val="00B44E70"/>
    <w:rsid w:val="00B52CA7"/>
    <w:rsid w:val="00B53126"/>
    <w:rsid w:val="00B61973"/>
    <w:rsid w:val="00B66316"/>
    <w:rsid w:val="00B6687B"/>
    <w:rsid w:val="00B72D18"/>
    <w:rsid w:val="00B76E3C"/>
    <w:rsid w:val="00B82FC3"/>
    <w:rsid w:val="00B83CD3"/>
    <w:rsid w:val="00B84D7C"/>
    <w:rsid w:val="00B91634"/>
    <w:rsid w:val="00B94F60"/>
    <w:rsid w:val="00BA1DF0"/>
    <w:rsid w:val="00BB0A31"/>
    <w:rsid w:val="00BB1210"/>
    <w:rsid w:val="00BB2E93"/>
    <w:rsid w:val="00BC29F9"/>
    <w:rsid w:val="00BC66B6"/>
    <w:rsid w:val="00BC7443"/>
    <w:rsid w:val="00BD11EE"/>
    <w:rsid w:val="00BD3323"/>
    <w:rsid w:val="00BE09DB"/>
    <w:rsid w:val="00BE4712"/>
    <w:rsid w:val="00BE74E2"/>
    <w:rsid w:val="00BF15C0"/>
    <w:rsid w:val="00C0109F"/>
    <w:rsid w:val="00C0565F"/>
    <w:rsid w:val="00C07EF0"/>
    <w:rsid w:val="00C258FD"/>
    <w:rsid w:val="00C27F3D"/>
    <w:rsid w:val="00C3734E"/>
    <w:rsid w:val="00C40F61"/>
    <w:rsid w:val="00C46723"/>
    <w:rsid w:val="00C546E1"/>
    <w:rsid w:val="00C54F05"/>
    <w:rsid w:val="00C555E6"/>
    <w:rsid w:val="00C632C5"/>
    <w:rsid w:val="00C710AB"/>
    <w:rsid w:val="00C721CF"/>
    <w:rsid w:val="00C72C15"/>
    <w:rsid w:val="00C8719A"/>
    <w:rsid w:val="00C91318"/>
    <w:rsid w:val="00C9344A"/>
    <w:rsid w:val="00C978EC"/>
    <w:rsid w:val="00CB1103"/>
    <w:rsid w:val="00CB42A6"/>
    <w:rsid w:val="00CC3AFA"/>
    <w:rsid w:val="00CC3B71"/>
    <w:rsid w:val="00CC43F1"/>
    <w:rsid w:val="00CC57F2"/>
    <w:rsid w:val="00CD731E"/>
    <w:rsid w:val="00CE1F50"/>
    <w:rsid w:val="00CE2FBC"/>
    <w:rsid w:val="00CE6CAB"/>
    <w:rsid w:val="00CE7160"/>
    <w:rsid w:val="00CF53BA"/>
    <w:rsid w:val="00CF7264"/>
    <w:rsid w:val="00CF7753"/>
    <w:rsid w:val="00D021E4"/>
    <w:rsid w:val="00D17176"/>
    <w:rsid w:val="00D1770B"/>
    <w:rsid w:val="00D20AFD"/>
    <w:rsid w:val="00D246F6"/>
    <w:rsid w:val="00D27D95"/>
    <w:rsid w:val="00D36850"/>
    <w:rsid w:val="00D42A57"/>
    <w:rsid w:val="00D4654A"/>
    <w:rsid w:val="00D47C1A"/>
    <w:rsid w:val="00D5195B"/>
    <w:rsid w:val="00D56198"/>
    <w:rsid w:val="00D73CA2"/>
    <w:rsid w:val="00D74463"/>
    <w:rsid w:val="00D76802"/>
    <w:rsid w:val="00D83A76"/>
    <w:rsid w:val="00D84848"/>
    <w:rsid w:val="00D977F0"/>
    <w:rsid w:val="00DA5023"/>
    <w:rsid w:val="00DB53C1"/>
    <w:rsid w:val="00DC35EE"/>
    <w:rsid w:val="00DD64D8"/>
    <w:rsid w:val="00DE5A12"/>
    <w:rsid w:val="00DE5CB1"/>
    <w:rsid w:val="00DF1B25"/>
    <w:rsid w:val="00DF4399"/>
    <w:rsid w:val="00E01196"/>
    <w:rsid w:val="00E05B65"/>
    <w:rsid w:val="00E11025"/>
    <w:rsid w:val="00E12558"/>
    <w:rsid w:val="00E3380D"/>
    <w:rsid w:val="00E40E58"/>
    <w:rsid w:val="00E46A2D"/>
    <w:rsid w:val="00E52004"/>
    <w:rsid w:val="00E57799"/>
    <w:rsid w:val="00E57816"/>
    <w:rsid w:val="00E62A6B"/>
    <w:rsid w:val="00E64A40"/>
    <w:rsid w:val="00E77913"/>
    <w:rsid w:val="00E85F9C"/>
    <w:rsid w:val="00E914A2"/>
    <w:rsid w:val="00E91DA7"/>
    <w:rsid w:val="00E91F7F"/>
    <w:rsid w:val="00E97E4F"/>
    <w:rsid w:val="00EA1FFB"/>
    <w:rsid w:val="00EA2922"/>
    <w:rsid w:val="00EA719C"/>
    <w:rsid w:val="00EB21C3"/>
    <w:rsid w:val="00ED153C"/>
    <w:rsid w:val="00ED5AAC"/>
    <w:rsid w:val="00EE0170"/>
    <w:rsid w:val="00EE7EB0"/>
    <w:rsid w:val="00F06166"/>
    <w:rsid w:val="00F06EEE"/>
    <w:rsid w:val="00F14872"/>
    <w:rsid w:val="00F24DB7"/>
    <w:rsid w:val="00F363DC"/>
    <w:rsid w:val="00F3799B"/>
    <w:rsid w:val="00F4126D"/>
    <w:rsid w:val="00F47360"/>
    <w:rsid w:val="00F5300E"/>
    <w:rsid w:val="00F712B8"/>
    <w:rsid w:val="00F713F1"/>
    <w:rsid w:val="00F73453"/>
    <w:rsid w:val="00F74257"/>
    <w:rsid w:val="00F7430B"/>
    <w:rsid w:val="00F74EA7"/>
    <w:rsid w:val="00F76C89"/>
    <w:rsid w:val="00F82CF3"/>
    <w:rsid w:val="00F8519C"/>
    <w:rsid w:val="00FA4C1B"/>
    <w:rsid w:val="00FB158F"/>
    <w:rsid w:val="00FD0DF7"/>
    <w:rsid w:val="00FE0CAC"/>
    <w:rsid w:val="00FE3A08"/>
    <w:rsid w:val="00FE55EA"/>
    <w:rsid w:val="00FE5DE2"/>
    <w:rsid w:val="00FF039C"/>
    <w:rsid w:val="10671262"/>
    <w:rsid w:val="597E5F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1C79F"/>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1C335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styleId="FooterChar" w:customStyle="1">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59"/>
    <w:rsid w:val="00FA4C1B"/>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styleId="Default" w:customStyle="1">
    <w:name w:val="Default"/>
    <w:rsid w:val="001C3353"/>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paragraph" w:styleId="ListBullet">
    <w:name w:val="List Bullet"/>
    <w:basedOn w:val="List"/>
    <w:rsid w:val="001C3353"/>
    <w:pPr>
      <w:keepNext/>
      <w:keepLines/>
      <w:numPr>
        <w:numId w:val="3"/>
      </w:numPr>
      <w:tabs>
        <w:tab w:val="num" w:pos="360"/>
      </w:tabs>
      <w:spacing w:before="40" w:after="40" w:line="240" w:lineRule="auto"/>
      <w:ind w:left="283" w:hanging="283"/>
    </w:pPr>
    <w:rPr>
      <w:rFonts w:ascii="Times New Roman" w:hAnsi="Times New Roman" w:eastAsia="Times New Roman" w:cs="Times New Roman"/>
      <w:sz w:val="24"/>
      <w:lang w:eastAsia="en-US"/>
    </w:rPr>
  </w:style>
  <w:style w:type="paragraph" w:styleId="LLDocumenttypeabovetitle" w:customStyle="1">
    <w:name w:val="LL Document type (above title)"/>
    <w:basedOn w:val="Heading2"/>
    <w:rsid w:val="001C3353"/>
    <w:pPr>
      <w:keepLines w:val="0"/>
      <w:spacing w:before="0" w:line="240" w:lineRule="auto"/>
      <w:ind w:left="-142" w:right="45"/>
    </w:pPr>
    <w:rPr>
      <w:rFonts w:ascii="Calibri" w:hAnsi="Calibri" w:eastAsia="Times New Roman" w:cs="Times New Roman"/>
      <w:noProof/>
      <w:color w:val="808080"/>
      <w:sz w:val="24"/>
      <w:szCs w:val="20"/>
      <w:lang w:val="en-US" w:eastAsia="en-AU"/>
    </w:rPr>
  </w:style>
  <w:style w:type="paragraph" w:styleId="List">
    <w:name w:val="List"/>
    <w:basedOn w:val="Normal"/>
    <w:uiPriority w:val="99"/>
    <w:semiHidden/>
    <w:unhideWhenUsed/>
    <w:rsid w:val="001C3353"/>
    <w:pPr>
      <w:ind w:left="283" w:hanging="283"/>
      <w:contextualSpacing/>
    </w:pPr>
  </w:style>
  <w:style w:type="character" w:styleId="Heading2Char" w:customStyle="1">
    <w:name w:val="Heading 2 Char"/>
    <w:basedOn w:val="DefaultParagraphFont"/>
    <w:link w:val="Heading2"/>
    <w:uiPriority w:val="9"/>
    <w:semiHidden/>
    <w:rsid w:val="001C3353"/>
    <w:rPr>
      <w:rFonts w:asciiTheme="majorHAnsi" w:hAnsiTheme="majorHAnsi" w:eastAsiaTheme="majorEastAsia" w:cstheme="majorBidi"/>
      <w:color w:val="2E74B5" w:themeColor="accent1" w:themeShade="BF"/>
      <w:sz w:val="26"/>
      <w:szCs w:val="26"/>
    </w:rPr>
  </w:style>
  <w:style w:type="paragraph" w:styleId="QABullets" w:customStyle="1">
    <w:name w:val="QA Bullets"/>
    <w:basedOn w:val="Normal"/>
    <w:rsid w:val="00BC7443"/>
    <w:pPr>
      <w:numPr>
        <w:numId w:val="4"/>
      </w:numPr>
      <w:tabs>
        <w:tab w:val="left" w:pos="1491"/>
        <w:tab w:val="left" w:pos="2340"/>
        <w:tab w:val="right" w:leader="dot" w:pos="9720"/>
      </w:tabs>
      <w:overflowPunct w:val="0"/>
      <w:autoSpaceDE w:val="0"/>
      <w:autoSpaceDN w:val="0"/>
      <w:adjustRightInd w:val="0"/>
      <w:spacing w:after="40" w:line="240" w:lineRule="auto"/>
      <w:textAlignment w:val="baseline"/>
    </w:pPr>
    <w:rPr>
      <w:rFonts w:ascii="Arial" w:hAnsi="Arial" w:eastAsia="SimSun" w:cs="Arial"/>
      <w:sz w:val="20"/>
      <w:szCs w:val="20"/>
      <w:lang w:eastAsia="en-US"/>
    </w:rPr>
  </w:style>
  <w:style w:type="character" w:styleId="PageNumber">
    <w:name w:val="page number"/>
    <w:basedOn w:val="DefaultParagraphFont"/>
    <w:rsid w:val="00D42A57"/>
  </w:style>
  <w:style w:type="character" w:styleId="ListParagraphChar" w:customStyle="1">
    <w:name w:val="List Paragraph Char"/>
    <w:aliases w:val="List Paragraph1 Char,Single bullet style Char,Bullets Char,Table numbering Char"/>
    <w:basedOn w:val="DefaultParagraphFont"/>
    <w:link w:val="ListParagraph"/>
    <w:uiPriority w:val="34"/>
    <w:rsid w:val="0024784E"/>
  </w:style>
  <w:style w:type="paragraph" w:styleId="NormalWeb">
    <w:name w:val="Normal (Web)"/>
    <w:basedOn w:val="Normal"/>
    <w:uiPriority w:val="99"/>
    <w:unhideWhenUsed/>
    <w:rsid w:val="00D021E4"/>
    <w:pPr>
      <w:spacing w:before="100" w:beforeAutospacing="1" w:after="100" w:afterAutospacing="1" w:line="240" w:lineRule="auto"/>
    </w:pPr>
    <w:rPr>
      <w:rFonts w:ascii="Times New Roman" w:hAnsi="Times New Roman" w:cs="Times New Roman" w:eastAsiaTheme="minorHAnsi"/>
      <w:sz w:val="24"/>
      <w:szCs w:val="24"/>
      <w:lang w:eastAsia="en-AU"/>
    </w:rPr>
  </w:style>
  <w:style w:type="paragraph" w:styleId="BodyText">
    <w:name w:val="Body Text"/>
    <w:basedOn w:val="Normal"/>
    <w:link w:val="BodyTextChar"/>
    <w:uiPriority w:val="99"/>
    <w:rsid w:val="004953CE"/>
    <w:pPr>
      <w:spacing w:after="0" w:line="240" w:lineRule="auto"/>
      <w:jc w:val="both"/>
    </w:pPr>
    <w:rPr>
      <w:rFonts w:ascii="Arial" w:hAnsi="Arial" w:eastAsia="Times New Roman" w:cs="Arial"/>
      <w:sz w:val="20"/>
      <w:szCs w:val="24"/>
      <w:lang w:val="en-US" w:eastAsia="en-US"/>
    </w:rPr>
  </w:style>
  <w:style w:type="character" w:styleId="BodyTextChar" w:customStyle="1">
    <w:name w:val="Body Text Char"/>
    <w:basedOn w:val="DefaultParagraphFont"/>
    <w:link w:val="BodyText"/>
    <w:uiPriority w:val="99"/>
    <w:rsid w:val="004953CE"/>
    <w:rPr>
      <w:rFonts w:ascii="Arial" w:hAnsi="Arial" w:eastAsia="Times New Roman" w:cs="Arial"/>
      <w:sz w:val="20"/>
      <w:szCs w:val="24"/>
      <w:lang w:val="en-US" w:eastAsia="en-US"/>
    </w:rPr>
  </w:style>
  <w:style w:type="table" w:styleId="TableGrid1" w:customStyle="1">
    <w:name w:val="Table Grid1"/>
    <w:basedOn w:val="TableNormal"/>
    <w:next w:val="TableGrid"/>
    <w:uiPriority w:val="59"/>
    <w:rsid w:val="00DF4399"/>
    <w:pPr>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004D1B"/>
    <w:pPr>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321A33"/>
    <w:pPr>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EE7EB0"/>
    <w:pPr>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62125">
      <w:bodyDiv w:val="1"/>
      <w:marLeft w:val="0"/>
      <w:marRight w:val="0"/>
      <w:marTop w:val="0"/>
      <w:marBottom w:val="0"/>
      <w:divBdr>
        <w:top w:val="none" w:sz="0" w:space="0" w:color="auto"/>
        <w:left w:val="none" w:sz="0" w:space="0" w:color="auto"/>
        <w:bottom w:val="none" w:sz="0" w:space="0" w:color="auto"/>
        <w:right w:val="none" w:sz="0" w:space="0" w:color="auto"/>
      </w:divBdr>
    </w:div>
    <w:div w:id="802505308">
      <w:bodyDiv w:val="1"/>
      <w:marLeft w:val="0"/>
      <w:marRight w:val="0"/>
      <w:marTop w:val="0"/>
      <w:marBottom w:val="0"/>
      <w:divBdr>
        <w:top w:val="none" w:sz="0" w:space="0" w:color="auto"/>
        <w:left w:val="none" w:sz="0" w:space="0" w:color="auto"/>
        <w:bottom w:val="none" w:sz="0" w:space="0" w:color="auto"/>
        <w:right w:val="none" w:sz="0" w:space="0" w:color="auto"/>
      </w:divBdr>
    </w:div>
    <w:div w:id="906302043">
      <w:bodyDiv w:val="1"/>
      <w:marLeft w:val="0"/>
      <w:marRight w:val="0"/>
      <w:marTop w:val="0"/>
      <w:marBottom w:val="0"/>
      <w:divBdr>
        <w:top w:val="none" w:sz="0" w:space="0" w:color="auto"/>
        <w:left w:val="none" w:sz="0" w:space="0" w:color="auto"/>
        <w:bottom w:val="none" w:sz="0" w:space="0" w:color="auto"/>
        <w:right w:val="none" w:sz="0" w:space="0" w:color="auto"/>
      </w:divBdr>
    </w:div>
    <w:div w:id="1250240106">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2029790071">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 w:id="21260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enquiry@gbca.edu.au"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GBCA GBCA</dc:creator>
  <keywords/>
  <dc:description/>
  <lastModifiedBy>Anh Tran</lastModifiedBy>
  <revision>4</revision>
  <lastPrinted>2017-09-01T07:04:00.0000000Z</lastPrinted>
  <dcterms:created xsi:type="dcterms:W3CDTF">2021-01-15T04:39:00.0000000Z</dcterms:created>
  <dcterms:modified xsi:type="dcterms:W3CDTF">2021-08-20T05:03:32.5752728Z</dcterms:modified>
</coreProperties>
</file>